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E23D84" w:rsidRPr="00473EA2" w14:paraId="1C59F959" w14:textId="77777777" w:rsidTr="00036B52">
        <w:tc>
          <w:tcPr>
            <w:tcW w:w="3964" w:type="dxa"/>
          </w:tcPr>
          <w:p w14:paraId="7494837C" w14:textId="77777777" w:rsidR="00E23D84" w:rsidRPr="00473EA2" w:rsidRDefault="00E23D84" w:rsidP="00E23D84">
            <w:pPr>
              <w:spacing w:after="0" w:line="280" w:lineRule="exact"/>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Метадычныя рэкамендацыі </w:t>
            </w:r>
          </w:p>
          <w:p w14:paraId="00851673"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запаўненні формы «Улік </w:t>
            </w:r>
          </w:p>
          <w:p w14:paraId="0CBAEA8F"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устаноў вышэйшай адукацыі</w:t>
            </w:r>
          </w:p>
          <w:p w14:paraId="79C52CF0"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(далей </w:t>
            </w:r>
            <w:r w:rsidRPr="00473EA2">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eastAsia="ru-RU"/>
              </w:rPr>
              <w:t xml:space="preserve"> форма «Улік УВА»)</w:t>
            </w:r>
          </w:p>
        </w:tc>
      </w:tr>
    </w:tbl>
    <w:p w14:paraId="4BA3AC81"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eastAsia="ru-RU"/>
        </w:rPr>
      </w:pPr>
    </w:p>
    <w:p w14:paraId="611DA382"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eastAsia="ru-RU"/>
        </w:rPr>
      </w:pPr>
    </w:p>
    <w:p w14:paraId="4916997A" w14:textId="77777777" w:rsidR="00E23D84" w:rsidRPr="00473EA2" w:rsidRDefault="00E23D84" w:rsidP="00E23D84">
      <w:pPr>
        <w:spacing w:after="0" w:line="240" w:lineRule="auto"/>
        <w:jc w:val="center"/>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АГУЛЬНЫЯ ПАЛАЖЭННІ</w:t>
      </w:r>
    </w:p>
    <w:p w14:paraId="030AC2B4"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eastAsia="ru-RU"/>
        </w:rPr>
      </w:pPr>
    </w:p>
    <w:p w14:paraId="4EDC1DA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1. Звесткі па форме «Улік ўстаноў вышэйшай адукацыі» (далей – форма) прадстаўляюць установы вышэйшай адукацыі, іх філіялы (далей – УВА). Да ліку УВА адносяцца: унiверсiтэт, акадэмiя, кансерваторыя, iнстытут. </w:t>
      </w:r>
    </w:p>
    <w:p w14:paraId="6D6A543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 Форма запаўняецца асобна па кожнай форме атрымання адукацыі (дзённай, вячэрняй, завочнай</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д</w:t>
      </w:r>
      <w:r w:rsidRPr="00473EA2">
        <w:rPr>
          <w:rFonts w:ascii="Times New Roman" w:eastAsia="Times New Roman" w:hAnsi="Times New Roman" w:cs="Times New Roman"/>
          <w:bCs/>
          <w:sz w:val="30"/>
          <w:szCs w:val="30"/>
          <w:lang w:val="be-BY" w:eastAsia="ru-RU"/>
        </w:rPr>
        <w:t>ыстанцыйнай</w:t>
      </w:r>
      <w:r w:rsidRPr="00473EA2">
        <w:rPr>
          <w:rFonts w:ascii="Times New Roman" w:eastAsia="Times New Roman" w:hAnsi="Times New Roman" w:cs="Times New Roman"/>
          <w:bCs/>
          <w:sz w:val="30"/>
          <w:szCs w:val="30"/>
          <w:lang w:eastAsia="ru-RU"/>
        </w:rPr>
        <w:t>).</w:t>
      </w:r>
    </w:p>
    <w:p w14:paraId="232E2DA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3. Форма прадстаўляецца УВА ў выглядзе электроннага дакумента, які павінен адпавядаць патрабаванням, устаноўленым Законам Рэспублікі Беларусь ад 28 снежня 2009 г. «Об электронном документе и электронной цифровой подписи» (Национальный реестр правовых актов Республики Беларусь, 2010 г.,</w:t>
      </w:r>
      <w:r w:rsidRPr="00473EA2">
        <w:rPr>
          <w:rFonts w:ascii="Times New Roman" w:eastAsia="Times New Roman" w:hAnsi="Times New Roman" w:cs="Times New Roman"/>
          <w:bCs/>
          <w:sz w:val="30"/>
          <w:szCs w:val="30"/>
          <w:lang w:val="be-BY" w:eastAsia="ru-RU"/>
        </w:rPr>
        <w:t xml:space="preserve"> № 15, 2/1665) праз глабальную камп'ютарную сетку Інтэрнэт (далей – Інтэрнэт).</w:t>
      </w:r>
      <w:r w:rsidRPr="00473EA2">
        <w:rPr>
          <w:rFonts w:ascii="Times New Roman" w:eastAsia="Times New Roman" w:hAnsi="Times New Roman" w:cs="Times New Roman"/>
          <w:bCs/>
          <w:sz w:val="30"/>
          <w:szCs w:val="30"/>
          <w:lang w:eastAsia="ru-RU"/>
        </w:rPr>
        <w:t xml:space="preserve"> </w:t>
      </w:r>
    </w:p>
    <w:p w14:paraId="3D995D5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3F9FBDD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4. Форма запаўняецца па стану на 1 кастрычніка бягучага года. </w:t>
      </w:r>
    </w:p>
    <w:p w14:paraId="6E436B2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5. </w:t>
      </w:r>
      <w:r w:rsidRPr="00473EA2">
        <w:rPr>
          <w:rFonts w:ascii="Times New Roman" w:eastAsia="Times New Roman" w:hAnsi="Times New Roman" w:cs="Times New Roman"/>
          <w:bCs/>
          <w:sz w:val="30"/>
          <w:szCs w:val="30"/>
          <w:lang w:val="be-BY" w:eastAsia="ru-RU"/>
        </w:rPr>
        <w:t>У мэтах</w:t>
      </w:r>
      <w:r w:rsidRPr="00473EA2">
        <w:rPr>
          <w:rFonts w:ascii="Times New Roman" w:eastAsia="Times New Roman" w:hAnsi="Times New Roman" w:cs="Times New Roman"/>
          <w:bCs/>
          <w:sz w:val="30"/>
          <w:szCs w:val="30"/>
          <w:lang w:eastAsia="ru-RU"/>
        </w:rPr>
        <w:t xml:space="preserve"> дзяржаўнага статыстычнага назірання папярэднім навучальным годам лічыцца перыяд з 1 кастрычніка папярэдняга года </w:t>
      </w:r>
      <w:r>
        <w:rPr>
          <w:rFonts w:ascii="Times New Roman" w:eastAsia="Times New Roman" w:hAnsi="Times New Roman" w:cs="Times New Roman"/>
          <w:bCs/>
          <w:sz w:val="30"/>
          <w:szCs w:val="30"/>
          <w:lang w:eastAsia="ru-RU"/>
        </w:rPr>
        <w:t xml:space="preserve">         </w:t>
      </w:r>
      <w:r w:rsidRPr="00473EA2">
        <w:rPr>
          <w:rFonts w:ascii="Times New Roman" w:eastAsia="Times New Roman" w:hAnsi="Times New Roman" w:cs="Times New Roman"/>
          <w:bCs/>
          <w:sz w:val="30"/>
          <w:szCs w:val="30"/>
          <w:lang w:eastAsia="ru-RU"/>
        </w:rPr>
        <w:t xml:space="preserve">па 30 верасня бягучага года. </w:t>
      </w:r>
    </w:p>
    <w:p w14:paraId="2B73776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6. Усе паказчыкі формы павінны запаўняцца па даных першасных уліковых дакументаў. </w:t>
      </w:r>
    </w:p>
    <w:p w14:paraId="07B8DDE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7. Пры запаўненні формы ў даныя аб студэнтах уключаюцца даныя як аб студэнтах – грамадзянах Рэспублікі Беларусь, так і аб студэнтах – грамадзянах замежных краін</w:t>
      </w:r>
      <w:r w:rsidRPr="00473EA2">
        <w:rPr>
          <w:rFonts w:ascii="Times New Roman" w:eastAsia="Times New Roman" w:hAnsi="Times New Roman" w:cs="Times New Roman"/>
          <w:bCs/>
          <w:sz w:val="30"/>
          <w:szCs w:val="30"/>
          <w:lang w:val="be-BY" w:eastAsia="ru-RU"/>
        </w:rPr>
        <w:t>, а таксама даныя аб студэнтах ваенных факультэтаў</w:t>
      </w:r>
      <w:r w:rsidRPr="00473EA2">
        <w:rPr>
          <w:rFonts w:ascii="Times New Roman" w:eastAsia="Times New Roman" w:hAnsi="Times New Roman" w:cs="Times New Roman"/>
          <w:bCs/>
          <w:sz w:val="30"/>
          <w:szCs w:val="30"/>
          <w:lang w:eastAsia="ru-RU"/>
        </w:rPr>
        <w:t>.</w:t>
      </w:r>
    </w:p>
    <w:p w14:paraId="5A248EF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eastAsia="ru-RU"/>
        </w:rPr>
        <w:t>8. Пры запаўненні кода і назвы спецыяльнасці трэба кіравацца</w:t>
      </w:r>
      <w:r w:rsidRPr="00473EA2">
        <w:rPr>
          <w:rFonts w:ascii="Times New Roman" w:eastAsia="Times New Roman" w:hAnsi="Times New Roman" w:cs="Times New Roman"/>
          <w:bCs/>
          <w:sz w:val="30"/>
          <w:szCs w:val="30"/>
          <w:lang w:val="be-BY" w:eastAsia="ru-RU"/>
        </w:rPr>
        <w:t>:</w:t>
      </w:r>
    </w:p>
    <w:p w14:paraId="478DD3E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Агульнадзяржаўным класіфікатарам Рэспублікі Беларусь </w:t>
      </w:r>
      <w:r w:rsidRPr="00473EA2">
        <w:rPr>
          <w:rFonts w:ascii="Times New Roman" w:eastAsia="Times New Roman" w:hAnsi="Times New Roman" w:cs="Times New Roman"/>
          <w:bCs/>
          <w:sz w:val="30"/>
          <w:szCs w:val="30"/>
          <w:lang w:val="be-BY" w:eastAsia="ru-RU"/>
        </w:rPr>
        <w:br/>
        <w:t xml:space="preserve">АКРБ 011-2009 «Спецыяльнасці і кваліфікацыі», зацверджаным пастановай Міністэрства адукацыі Рэспублікі Беларусь ад 2 чэрвеня 2009 г. № 36 (далей – Класіфікатар) у адносінах да вышэйшай адукацыі </w:t>
      </w:r>
      <w:r>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II</w:t>
      </w:r>
      <w:r w:rsidRPr="00473EA2">
        <w:rPr>
          <w:rFonts w:ascii="Times New Roman" w:eastAsia="Times New Roman" w:hAnsi="Times New Roman" w:cs="Times New Roman"/>
          <w:bCs/>
          <w:sz w:val="30"/>
          <w:szCs w:val="30"/>
          <w:lang w:val="be-BY" w:eastAsia="ru-RU"/>
        </w:rPr>
        <w:t xml:space="preserve"> ступеней; </w:t>
      </w:r>
    </w:p>
    <w:p w14:paraId="2708136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bookmarkStart w:id="0" w:name="_Hlk145062356"/>
      <w:r w:rsidRPr="00473EA2">
        <w:rPr>
          <w:rFonts w:ascii="Times New Roman" w:eastAsia="Times New Roman" w:hAnsi="Times New Roman" w:cs="Times New Roman"/>
          <w:bCs/>
          <w:sz w:val="30"/>
          <w:szCs w:val="30"/>
          <w:lang w:val="be-BY" w:eastAsia="ru-RU"/>
        </w:rPr>
        <w:t xml:space="preserve">Агульнадзяржаўным класіфікатарам Рэспублікі Беларусь </w:t>
      </w:r>
      <w:r w:rsidRPr="00473EA2">
        <w:rPr>
          <w:rFonts w:ascii="Times New Roman" w:eastAsia="Times New Roman" w:hAnsi="Times New Roman" w:cs="Times New Roman"/>
          <w:bCs/>
          <w:sz w:val="30"/>
          <w:szCs w:val="30"/>
          <w:lang w:val="be-BY" w:eastAsia="ru-RU"/>
        </w:rPr>
        <w:br/>
        <w:t xml:space="preserve">АКРБ 011-2022 «Спецыяльнасці і кваліфікацыі», зацверджаным </w:t>
      </w:r>
      <w:r w:rsidRPr="00473EA2">
        <w:rPr>
          <w:rFonts w:ascii="Times New Roman" w:eastAsia="Times New Roman" w:hAnsi="Times New Roman" w:cs="Times New Roman"/>
          <w:bCs/>
          <w:sz w:val="30"/>
          <w:szCs w:val="30"/>
          <w:lang w:val="be-BY" w:eastAsia="ru-RU"/>
        </w:rPr>
        <w:lastRenderedPageBreak/>
        <w:t>пастановай Міністэрства адукацыі Рэспублікі Беларусь ад 24 сакавіка 2022 г. № 54 (далей – Класіфікатар) у адносінах да агульнай, спецыяльнай і паглыбленай вышэйшай адукацыі</w:t>
      </w:r>
      <w:bookmarkEnd w:id="0"/>
      <w:r w:rsidRPr="00473EA2">
        <w:rPr>
          <w:rFonts w:ascii="Times New Roman" w:eastAsia="Times New Roman" w:hAnsi="Times New Roman" w:cs="Times New Roman"/>
          <w:bCs/>
          <w:sz w:val="30"/>
          <w:szCs w:val="30"/>
          <w:lang w:val="be-BY" w:eastAsia="ru-RU"/>
        </w:rPr>
        <w:t>.</w:t>
      </w:r>
    </w:p>
    <w:p w14:paraId="68EB7235"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2B894B93" w14:textId="77777777" w:rsidR="00E23D84" w:rsidRPr="00473EA2" w:rsidRDefault="00E23D84" w:rsidP="00E23D84">
      <w:pPr>
        <w:spacing w:after="0" w:line="240" w:lineRule="auto"/>
        <w:ind w:firstLine="709"/>
        <w:jc w:val="center"/>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ПАРАДАК ЗАПАЎНЕННЯ ТАБЛІЦ</w:t>
      </w:r>
    </w:p>
    <w:p w14:paraId="4D25049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202E0BE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9. У Табл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цах 2-6 «Размеркаванне колькасці студэнтаў па курсах і спецыяльнасцях» назва спецыяльнасці або напрамак спецыяльнасц</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(пры наяўнасці) прыводз</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цца ў поўнай адпаведнасц</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з Класіфікатарам </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паказваецца ў графе 1. У графе 2 прастаўляецца код спецыяльнасц</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(напрамку спецыяльнасці).</w:t>
      </w:r>
    </w:p>
    <w:p w14:paraId="218C01E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val="be-BY" w:eastAsia="ru-RU"/>
        </w:rPr>
        <w:t>10. У графе 3 Табл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ц 2-6 паказваецца колькасць прынятых ва УВА згодна з загадам рэктара студэнтаў. </w:t>
      </w:r>
      <w:r w:rsidRPr="00473EA2">
        <w:rPr>
          <w:rFonts w:ascii="Times New Roman" w:eastAsia="Times New Roman" w:hAnsi="Times New Roman" w:cs="Times New Roman"/>
          <w:bCs/>
          <w:sz w:val="30"/>
          <w:szCs w:val="30"/>
          <w:lang w:eastAsia="ru-RU"/>
        </w:rPr>
        <w:t xml:space="preserve">Колькасць студэнтаў, залічаных </w:t>
      </w:r>
      <w:r w:rsidRPr="00473EA2">
        <w:rPr>
          <w:rFonts w:ascii="Times New Roman" w:eastAsia="Times New Roman" w:hAnsi="Times New Roman" w:cs="Times New Roman"/>
          <w:bCs/>
          <w:sz w:val="30"/>
          <w:szCs w:val="30"/>
          <w:lang w:val="be-BY" w:eastAsia="ru-RU"/>
        </w:rPr>
        <w:t>згодна з загадам рэктара</w:t>
      </w:r>
      <w:r w:rsidRPr="00473EA2">
        <w:rPr>
          <w:rFonts w:ascii="Times New Roman" w:eastAsia="Times New Roman" w:hAnsi="Times New Roman" w:cs="Times New Roman"/>
          <w:bCs/>
          <w:sz w:val="30"/>
          <w:szCs w:val="30"/>
          <w:lang w:eastAsia="ru-RU"/>
        </w:rPr>
        <w:t>, але выбыўшых да 1 кастрычніка бягучага года, у графе 3 адпаведнай таблiцы не паказваецца.</w:t>
      </w:r>
    </w:p>
    <w:p w14:paraId="1331B1FE" w14:textId="22B1B466"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Колькасць студэнтаў, злічаных згодна з загадам рэктара, але выбыўшых да 1 кастрычніка бягучага года, паказваецца у графе 5 Табліц 2-4 і ў графе </w:t>
      </w:r>
      <w:r w:rsidR="002D259E">
        <w:rPr>
          <w:rFonts w:ascii="Times New Roman" w:eastAsia="Times New Roman" w:hAnsi="Times New Roman" w:cs="Times New Roman"/>
          <w:bCs/>
          <w:sz w:val="30"/>
          <w:szCs w:val="30"/>
          <w:lang w:val="be-BY" w:eastAsia="ru-RU"/>
        </w:rPr>
        <w:t>5</w:t>
      </w:r>
      <w:r w:rsidRPr="00473EA2">
        <w:rPr>
          <w:rFonts w:ascii="Times New Roman" w:eastAsia="Times New Roman" w:hAnsi="Times New Roman" w:cs="Times New Roman"/>
          <w:bCs/>
          <w:sz w:val="30"/>
          <w:szCs w:val="30"/>
          <w:lang w:val="be-BY" w:eastAsia="ru-RU"/>
        </w:rPr>
        <w:t xml:space="preserve"> Табліц 5 і 6.</w:t>
      </w:r>
    </w:p>
    <w:p w14:paraId="7486242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11. Даныя аб выпуску спецыялістаў (Табл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цы 2-6) паказваюцца за перыяд з 1 кастрычніка мінулага года па 30 верасня бягучага года, уключаючы выпускнікоў ваенных факультэтаў і замежных грамадзян.</w:t>
      </w:r>
    </w:p>
    <w:p w14:paraId="5925E5E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12. Па радку 02 Табл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ц 2-6 паказваецца колькасць студэнтаў, якія зал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чаны ва УВА на скарочаны тэрм</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н навучання як на аснове сярэдняй спецыяльнай адукацыі, атрыманай па спецыяльнасцях, інтэграваных са спецыяльнасцямі вышэйшай адукацыі, так і на аснове вышэйшай адукацыі (у выпадку атрымання другой вышэйшай адукацыі па скарочанай праграме).</w:t>
      </w:r>
    </w:p>
    <w:p w14:paraId="1DF2956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Даныя па радку 02 Табліц 2-6 павінны быць роўныя суме даных па радку 01 Табліц 13-16 у адпаведных графах.</w:t>
      </w:r>
    </w:p>
    <w:p w14:paraId="7E5993B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eastAsia="ru-RU"/>
        </w:rPr>
        <w:t xml:space="preserve">13. Па радках 03 i 04 Таблiц 2-6 паказваюцца даныя аб прыёме, размеркаваннi студэнтаў па курсах навучання, выпуску спецыялiстаў, якiя навучалiся ва УВА на ўмовах дагавораў, заключаных памiж УВА, студэнтамi і арганізацыямі, УВА i студэнтамi аб </w:t>
      </w:r>
      <w:r w:rsidRPr="00473EA2">
        <w:rPr>
          <w:rFonts w:ascii="Times New Roman" w:eastAsia="Times New Roman" w:hAnsi="Times New Roman" w:cs="Times New Roman"/>
          <w:bCs/>
          <w:sz w:val="30"/>
          <w:szCs w:val="30"/>
          <w:lang w:val="be-BY" w:eastAsia="ru-RU"/>
        </w:rPr>
        <w:t>падрыхтоўцы спецыяліста з вышэйшай адукацыяй на платнай аснове.</w:t>
      </w:r>
    </w:p>
    <w:p w14:paraId="4D8589E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14. У Табліцы 7 «Звесткі аб аплаце за навучанне» сума аплаты за навучанне паказваецца ў дэнамініраваных беларускіх рублях.</w:t>
      </w:r>
    </w:p>
    <w:p w14:paraId="170877C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15. У Табліцах 8-12 «Звесткі аб студэнтах, якія навучаюцца за кошт сродкаў рэспубліканскага бюджэту» паказваецца колькасць студэнтаў, якія навучаюцца за кошт сродкаў</w:t>
      </w:r>
      <w:r w:rsidRPr="00473EA2">
        <w:rPr>
          <w:rFonts w:ascii="Times New Roman" w:eastAsia="Times New Roman" w:hAnsi="Times New Roman" w:cs="Times New Roman"/>
          <w:bCs/>
          <w:sz w:val="30"/>
          <w:szCs w:val="30"/>
          <w:lang w:val="be-BY" w:eastAsia="ru-RU"/>
        </w:rPr>
        <w:t xml:space="preserve"> рэспубліканскага бюджэту</w:t>
      </w:r>
      <w:r w:rsidRPr="00473EA2">
        <w:rPr>
          <w:rFonts w:ascii="Times New Roman" w:eastAsia="Times New Roman" w:hAnsi="Times New Roman" w:cs="Times New Roman"/>
          <w:bCs/>
          <w:sz w:val="30"/>
          <w:szCs w:val="30"/>
          <w:lang w:eastAsia="ru-RU"/>
        </w:rPr>
        <w:t xml:space="preserve"> па спецыяльнасцях. Пералік </w:t>
      </w:r>
      <w:r w:rsidRPr="00473EA2">
        <w:rPr>
          <w:rFonts w:ascii="Times New Roman" w:eastAsia="Times New Roman" w:hAnsi="Times New Roman" w:cs="Times New Roman"/>
          <w:bCs/>
          <w:sz w:val="30"/>
          <w:szCs w:val="30"/>
          <w:lang w:val="be-BY" w:eastAsia="ru-RU"/>
        </w:rPr>
        <w:t xml:space="preserve">гэтых </w:t>
      </w:r>
      <w:r w:rsidRPr="00473EA2">
        <w:rPr>
          <w:rFonts w:ascii="Times New Roman" w:eastAsia="Times New Roman" w:hAnsi="Times New Roman" w:cs="Times New Roman"/>
          <w:bCs/>
          <w:sz w:val="30"/>
          <w:szCs w:val="30"/>
          <w:lang w:eastAsia="ru-RU"/>
        </w:rPr>
        <w:t>спецыяльнасцей (бюджэт) павінен прысутнічаць у пераліку спецыяльнасцей (усяго) пры запаўненні Табліц 2-6.</w:t>
      </w:r>
    </w:p>
    <w:p w14:paraId="3AE8CA3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16. У Табліцах 13-15 «Звесткі аб студэнтах, якія навучаюцца са скарочаным тэрмінам навучання па адукацыйных праграмах, інтэграваных з адукацыйнымі праграмамі сярэдняй спецыяльнай адукацыі» і Табліцы 16 «Звесткі аб студэнтах, якія атрымліваюць другую і далейшую вышэйшую адукацыю і навучаюцца са скарочаным тэрмінам навучання» паказваецца колькасць студэнтаў, якія навучаюцца са скарочаным тэрмінам навучання па спецыяльнасцях. Пералік</w:t>
      </w:r>
      <w:r w:rsidRPr="00473EA2">
        <w:rPr>
          <w:rFonts w:ascii="Times New Roman" w:eastAsia="Times New Roman" w:hAnsi="Times New Roman" w:cs="Times New Roman"/>
          <w:bCs/>
          <w:sz w:val="30"/>
          <w:szCs w:val="30"/>
          <w:lang w:val="be-BY" w:eastAsia="ru-RU"/>
        </w:rPr>
        <w:t xml:space="preserve"> гэтых</w:t>
      </w:r>
      <w:r w:rsidRPr="00473EA2">
        <w:rPr>
          <w:rFonts w:ascii="Times New Roman" w:eastAsia="Times New Roman" w:hAnsi="Times New Roman" w:cs="Times New Roman"/>
          <w:bCs/>
          <w:sz w:val="30"/>
          <w:szCs w:val="30"/>
          <w:lang w:eastAsia="ru-RU"/>
        </w:rPr>
        <w:t xml:space="preserve"> спецыяльнасцей (скарочанае навучанне) павінен прысутнічаць у пераліку спецыяльнасцей (усяго) пры запаўненні Табліц 2-6. </w:t>
      </w:r>
    </w:p>
    <w:p w14:paraId="0FA36D0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17. У Табліцах 17, 18 «Размеркаванне студэнтаў па катэгорыях» у графах 3 – 10 прыводзяцца даныя аб студэнтах, якiя навучаюцца ва УВА на падставе ільгот, прадугледжаных заканадаўствам i пацверджаных неабходнымi дакументамi;</w:t>
      </w:r>
    </w:p>
    <w:p w14:paraId="0B9ADB2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графе 3 паказваецца агульная колькасць студэнтаў, якія маюць статус дзяцей-сірот і статус дзяцей, якія засталіся без апекі бацькоў; </w:t>
      </w:r>
    </w:p>
    <w:p w14:paraId="4ED6E5D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графах 4 – 7 з графы 3 паказваецца колькасць, залічаных на дзяржаўнае забеспячэнне: у графах 4 і 5 – колькасць студэнтаў ва ўзросце да 18 гадоў, у графах 4 і 5 – колькасць студэнтаў ва ўзросце ад 18 да 23 гадоў;</w:t>
      </w:r>
    </w:p>
    <w:p w14:paraId="253C9EE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графе 9 паказваецца колькасць студэнтаў, якія знаходзяцца ў адпусках: акадэмiчным, па догляду за дзiцем да дасягнення iм узросту трох гадоў, для праходжання вайсковай службы</w:t>
      </w:r>
      <w:r w:rsidRPr="00473EA2">
        <w:rPr>
          <w:rFonts w:ascii="Times New Roman" w:eastAsia="Times New Roman" w:hAnsi="Times New Roman" w:cs="Times New Roman"/>
          <w:bCs/>
          <w:sz w:val="30"/>
          <w:szCs w:val="30"/>
          <w:lang w:val="be-BY" w:eastAsia="ru-RU"/>
        </w:rPr>
        <w:t>, альтэрнатыўнай службы</w:t>
      </w:r>
      <w:r w:rsidRPr="00473EA2">
        <w:rPr>
          <w:rFonts w:ascii="Times New Roman" w:eastAsia="Times New Roman" w:hAnsi="Times New Roman" w:cs="Times New Roman"/>
          <w:bCs/>
          <w:sz w:val="30"/>
          <w:szCs w:val="30"/>
          <w:lang w:eastAsia="ru-RU"/>
        </w:rPr>
        <w:t>.</w:t>
      </w:r>
    </w:p>
    <w:p w14:paraId="21A810E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18. </w:t>
      </w:r>
      <w:r w:rsidRPr="00473EA2">
        <w:rPr>
          <w:rFonts w:ascii="Times New Roman" w:eastAsia="Times New Roman" w:hAnsi="Times New Roman" w:cs="Times New Roman"/>
          <w:bCs/>
          <w:sz w:val="30"/>
          <w:szCs w:val="30"/>
          <w:lang w:eastAsia="ru-RU"/>
        </w:rPr>
        <w:t xml:space="preserve">У Табліцах 19 – 23 адлюстроўваецца інфармацыя </w:t>
      </w:r>
      <w:r w:rsidRPr="00473EA2">
        <w:rPr>
          <w:rFonts w:ascii="Times New Roman" w:eastAsia="Times New Roman" w:hAnsi="Times New Roman" w:cs="Times New Roman"/>
          <w:bCs/>
          <w:sz w:val="30"/>
          <w:szCs w:val="30"/>
          <w:lang w:val="be-BY" w:eastAsia="ru-RU"/>
        </w:rPr>
        <w:t>аб студэнтах,</w:t>
      </w:r>
      <w:r w:rsidRPr="00473EA2">
        <w:rPr>
          <w:rFonts w:ascii="Times New Roman" w:eastAsia="Times New Roman" w:hAnsi="Times New Roman" w:cs="Times New Roman"/>
          <w:bCs/>
          <w:sz w:val="30"/>
          <w:szCs w:val="30"/>
          <w:lang w:eastAsia="ru-RU"/>
        </w:rPr>
        <w:t xml:space="preserve"> якія з’яўляюцца інвалідамі і (або) асобамі з асаблівасцямі псіхафізічнага развіцця (далей – АПФР).</w:t>
      </w:r>
    </w:p>
    <w:p w14:paraId="479D4EB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радок 01 (Інваліды, акрамя інвалідаў з ліку асоб з асаблівасцямі псіхафізічнага развіцця) уносяцца звесткі аб колькасці студэнтаў, якія маюць пасведчанне інваліда, але без уліку інвалідаў з ліку асоб з АПФР; у тым ліку прадстаўляюцца колькасныя звесткі аб іх па канкрэтных спецыяльнасцях</w:t>
      </w:r>
    </w:p>
    <w:p w14:paraId="78E2031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радок 02 (Асобы з асаблівасцямі псіхафізічнага развіцця, акрамя інвалідаў з ліку асоб з асаблівасцямі псіхафізічнага развіцця) уносяцца звесткі аб колькасці асоб з АПФР (</w:t>
      </w:r>
      <w:r w:rsidRPr="00473EA2">
        <w:rPr>
          <w:rFonts w:ascii="Times New Roman" w:eastAsia="Times New Roman" w:hAnsi="Times New Roman" w:cs="Times New Roman"/>
          <w:bCs/>
          <w:i/>
          <w:sz w:val="30"/>
          <w:szCs w:val="30"/>
          <w:lang w:eastAsia="ru-RU"/>
        </w:rPr>
        <w:t>асобы з АПФР – гэта асобы, якія маюць заключэнне дзяржаўнага цэнтра карэкцыйна-развіваючага навучання і рэабілітацыі аб стварэнні спецыяльных умоў пры атрыманні вышэйшай адукацыі, або даведку аб засваенні зместу адукацыйнай програмы спецыяльнай адукацыі на ўзроўні агульнай сярэдняй адукацыі</w:t>
      </w:r>
      <w:r w:rsidRPr="00473EA2">
        <w:rPr>
          <w:rFonts w:ascii="Times New Roman" w:eastAsia="Times New Roman" w:hAnsi="Times New Roman" w:cs="Times New Roman"/>
          <w:bCs/>
          <w:sz w:val="30"/>
          <w:szCs w:val="30"/>
          <w:lang w:eastAsia="ru-RU"/>
        </w:rPr>
        <w:t>). У дадзеным выпадку інваліды з ліку асоб з АПФР не ўлічваюцца. Звесткі у радку 02 павінны быць роўнымі суме радкоў 03, 04, 05, 06.</w:t>
      </w:r>
    </w:p>
    <w:p w14:paraId="119E960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радкі 03 – 06 уносяцца звесткі аб колькасці студэнтаў з АПФР у</w:t>
      </w:r>
    </w:p>
    <w:p w14:paraId="0BEE556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разрэзе канкрэтных парушэнняў (у тым ліку па спецыяльнасцях):</w:t>
      </w:r>
    </w:p>
    <w:p w14:paraId="514EEF2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03 – асобы з парушэннямі зроку;</w:t>
      </w:r>
    </w:p>
    <w:p w14:paraId="5C38FDA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04 – асобы з парушэннем слыху;</w:t>
      </w:r>
    </w:p>
    <w:p w14:paraId="116918F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05 – асобы з парушэннямі функцый апорна-рухальнага апарату;</w:t>
      </w:r>
    </w:p>
    <w:p w14:paraId="07EF6EE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06 – асобы з расстройствамі аўтыстычнага спектра.</w:t>
      </w:r>
    </w:p>
    <w:p w14:paraId="077E967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радок 07 (Інваліды з ліку асоб з асаблівасцямі псіхафізічнага развіцця) уносяцца звесткі аб колькасці студэнтаў, якія адначасова з’яўляюца асобамі з АПФР і маюць з інваліднасць. Звесткі у радку 07 павінны быць роўнымі суме радкоў 08, 09, 10, 11.</w:t>
      </w:r>
    </w:p>
    <w:p w14:paraId="1E5E56E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радкі 08 – 11 уносяцца звесткі аб колькасці студэнтаў з інваліднасцю з ліку асоб з АПФР у разрэзе канкрэтных парушэнняў (у тым ліку па спецыяльнасцях):</w:t>
      </w:r>
    </w:p>
    <w:p w14:paraId="24398ED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08 – асобы з парушэннямі зроку;</w:t>
      </w:r>
    </w:p>
    <w:p w14:paraId="4F290E7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09 – асобы з парушэннем слыху;</w:t>
      </w:r>
    </w:p>
    <w:p w14:paraId="751DC97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10 – асобы з парушэннямі функцый апорна-рухальнага апарату;</w:t>
      </w:r>
    </w:p>
    <w:p w14:paraId="12C5F3C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11 – асобы з расстройствамі аўтыстычнага спектра.</w:t>
      </w:r>
    </w:p>
    <w:p w14:paraId="4F26F42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19. У Табліцах 24, 25 «Размеркаванне студэнтаў ўзросце» паказваюцца звесткi аб узросце ўсiх студэнтаў. Узрост студэнтаў вызначаецца па лiку поўных гадоў на 1 верасня бягучага года.</w:t>
      </w:r>
    </w:p>
    <w:p w14:paraId="2470B57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21. У Табліцах 26-28 «Вынікі прыёму</w:t>
      </w:r>
      <w:r w:rsidRPr="00473EA2">
        <w:rPr>
          <w:rFonts w:ascii="Times New Roman" w:eastAsia="Times New Roman" w:hAnsi="Times New Roman" w:cs="Times New Roman"/>
          <w:bCs/>
          <w:sz w:val="30"/>
          <w:szCs w:val="30"/>
          <w:lang w:val="be-BY" w:eastAsia="ru-RU"/>
        </w:rPr>
        <w:t xml:space="preserve"> дакументаў</w:t>
      </w:r>
      <w:r w:rsidRPr="00473EA2">
        <w:rPr>
          <w:rFonts w:ascii="Times New Roman" w:eastAsia="Times New Roman" w:hAnsi="Times New Roman" w:cs="Times New Roman"/>
          <w:bCs/>
          <w:sz w:val="30"/>
          <w:szCs w:val="30"/>
          <w:lang w:eastAsia="ru-RU"/>
        </w:rPr>
        <w:t>» па радку 01 паказваецца агульная колькасць асоб, якiя падалi заявы для паступлення ва УВА;</w:t>
      </w:r>
    </w:p>
    <w:p w14:paraId="12ED518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радку 02 прыводзіцца колькасць залічаных ва УВА (без залічаных, але выбыўшых да 1 кастрычніка бягучага года); </w:t>
      </w:r>
    </w:p>
    <w:p w14:paraId="355E22C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графе 4 Табліц 26, 28 паказваецца колькасць асоб, якія на момант атрымання агульнай сярэдняй адукацыі пражывалі ў сельскіх населеных пунктах не менш як 2 гады; </w:t>
      </w:r>
    </w:p>
    <w:p w14:paraId="7768171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графах 5 – 12 Табліц 26, 28 і графах 4 – 7 Табліцы 27 колькасць падаўшых заявы i колькасць залiчаных ва УВА, размяркоўваюцца па атрыманай адукацыi; </w:t>
      </w:r>
    </w:p>
    <w:p w14:paraId="6F4B749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графе 12 Табліц 26, 28 паказваецца колькасць асоб, якiя падалi заявы для паступлення ва УВА i залiчаны для атрымання другой вышэйшай адукацыi.</w:t>
      </w:r>
    </w:p>
    <w:p w14:paraId="3CC3F85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22. У Табліцы 29, 30 «Размеркаванне колькасці студэнтаў па мовах навучання» па радках 02 і 03 паказваецца колькасць студэнтаў, якiя вывучаюць усе дысцыпліны на адной мове (рускай цi беларускай). Па радку 04 даныя паказваюцца ў тым выпадку, калi ва УВА частка дысцыплін выкладаецца на беларускай мове, а другая частка - на рускай цi iншых мовах. Пры запаўненні табліц неабходна ўлічваць, што сума даных радкоў 02 – 05 павінна быць роўная ці меньш даных у радку 01.</w:t>
      </w:r>
    </w:p>
    <w:p w14:paraId="451B838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23. У Табліцах 31, 32 </w:t>
      </w:r>
      <w:r>
        <w:rPr>
          <w:rFonts w:ascii="Times New Roman" w:eastAsia="Times New Roman" w:hAnsi="Times New Roman" w:cs="Times New Roman"/>
          <w:bCs/>
          <w:sz w:val="30"/>
          <w:szCs w:val="30"/>
          <w:lang w:eastAsia="ru-RU"/>
        </w:rPr>
        <w:t>«</w:t>
      </w:r>
      <w:r w:rsidRPr="00473EA2">
        <w:rPr>
          <w:rFonts w:ascii="Times New Roman" w:eastAsia="Times New Roman" w:hAnsi="Times New Roman" w:cs="Times New Roman"/>
          <w:bCs/>
          <w:sz w:val="30"/>
          <w:szCs w:val="30"/>
          <w:lang w:eastAsia="ru-RU"/>
        </w:rPr>
        <w:t>Колькасць студэнтаў з замежных краін</w:t>
      </w:r>
      <w:r>
        <w:rPr>
          <w:rFonts w:ascii="Times New Roman" w:eastAsia="Times New Roman" w:hAnsi="Times New Roman" w:cs="Times New Roman"/>
          <w:bCs/>
          <w:sz w:val="30"/>
          <w:szCs w:val="30"/>
          <w:lang w:eastAsia="ru-RU"/>
        </w:rPr>
        <w:t>»</w:t>
      </w:r>
      <w:r w:rsidRPr="00473EA2">
        <w:rPr>
          <w:rFonts w:ascii="Times New Roman" w:eastAsia="Times New Roman" w:hAnsi="Times New Roman" w:cs="Times New Roman"/>
          <w:bCs/>
          <w:sz w:val="30"/>
          <w:szCs w:val="30"/>
          <w:lang w:eastAsia="ru-RU"/>
        </w:rPr>
        <w:t xml:space="preserve"> паказваюцца даныя аб студэнтах, якiя да паступлення на вучобу пражывалi на тэрыторыях замежных краiн.</w:t>
      </w:r>
    </w:p>
    <w:p w14:paraId="4B912B3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Код дзяржавы прыводзіцца ў адпаведнасцi з Общегосударственным классификатором Республики Беларусь ОКРБ 017</w:t>
      </w:r>
      <w:r w:rsidRPr="00473EA2">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eastAsia="ru-RU"/>
        </w:rPr>
        <w:t xml:space="preserve">99 </w:t>
      </w:r>
      <w:r>
        <w:rPr>
          <w:rFonts w:ascii="Times New Roman" w:eastAsia="Times New Roman" w:hAnsi="Times New Roman" w:cs="Times New Roman"/>
          <w:bCs/>
          <w:sz w:val="30"/>
          <w:szCs w:val="30"/>
          <w:lang w:eastAsia="ru-RU"/>
        </w:rPr>
        <w:t>«</w:t>
      </w:r>
      <w:r w:rsidRPr="00473EA2">
        <w:rPr>
          <w:rFonts w:ascii="Times New Roman" w:eastAsia="Times New Roman" w:hAnsi="Times New Roman" w:cs="Times New Roman"/>
          <w:bCs/>
          <w:sz w:val="30"/>
          <w:szCs w:val="30"/>
          <w:lang w:eastAsia="ru-RU"/>
        </w:rPr>
        <w:t>Страны мира</w:t>
      </w:r>
      <w:r>
        <w:rPr>
          <w:rFonts w:ascii="Times New Roman" w:eastAsia="Times New Roman" w:hAnsi="Times New Roman" w:cs="Times New Roman"/>
          <w:bCs/>
          <w:sz w:val="30"/>
          <w:szCs w:val="30"/>
          <w:lang w:eastAsia="ru-RU"/>
        </w:rPr>
        <w:t>»</w:t>
      </w:r>
      <w:r w:rsidRPr="00473EA2">
        <w:rPr>
          <w:rFonts w:ascii="Times New Roman" w:eastAsia="Times New Roman" w:hAnsi="Times New Roman" w:cs="Times New Roman"/>
          <w:bCs/>
          <w:sz w:val="30"/>
          <w:szCs w:val="30"/>
          <w:lang w:eastAsia="ru-RU"/>
        </w:rPr>
        <w:t xml:space="preserve">, зацверджаным пастановай Дзяржаўнага камітэта па стандартызацыі, метралогіі і сертыфікацыі Рэспублікі Беларусь ад 16 чэрвеня 1999 г. № 8. </w:t>
      </w:r>
    </w:p>
    <w:p w14:paraId="1B344CD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24. У Табліцах 33, 34 «Колькасць студэнтаў, якія накіраваны навучацца за мяжу» паказваецца колькасць студэнтаў, якiя накiраваны дадзенай УВА навучацца за мяжу тэрмiнам не менш чым на 1 год. </w:t>
      </w:r>
    </w:p>
    <w:p w14:paraId="4074250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25. У Табліцы 35, 36 «Рух колькасці студэнтаў» паказваецца колькасць студэнтаў, якiя прыбылi ва УВА (без новага прыёму) i выбылi з яе за перыяд з 1 кастрычніка мінулага года па 30 верасня бягучага года на аснове адпаведных загадаў па УВА. Сярод тых, хто прыбыў, паказваецца колькасць пераведзеных з другiх форм атрымання адукацыі (дзённай, вячэрняй, завочнай), другiх УВА i па iншых прычынах, сярод тых, хто выбыў – адлiчаныя па непаспяховасцi, пераведзеныя на другiя формы атрымання адукацыі, у другiя УВА i па iншых прычынах.</w:t>
      </w:r>
    </w:p>
    <w:p w14:paraId="42BE3AD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26. У Табліцы 37 «Звесткі аб аб’яднаннях па інтарэсах» паказваецца колькасць усіх аб’яднанняў па інтарэсах (графа 2), і у тым ліку: кружкоў, клубаў, секцый, студый, аркестраў, хораў, ансамбляў, тэатраў, навуковых таварыстваў навучэнцаў і другіх аб’яднанняў (графы 3-8), якія налічваюцца ва ўстанове вышэйшай адукацыі і колькасць ў іх студэнтаў.</w:t>
      </w:r>
    </w:p>
    <w:p w14:paraId="16E513A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27. У Табліцы 38 «Звесткi аб матэрыяльна-тэхнiчнай базе. Наяўнасць i выкарыстанне плошчаў» паказваецца колькасць аб’ектаў грамадскага харчавання, якія размешчаны ў вучэбна-лабараторных будынках УВА i асобна ў будынках iнтэрнатаў УВА, а таксама фактычная колькасць пасадачных месцаў у іх.</w:t>
      </w:r>
    </w:p>
    <w:p w14:paraId="6D2F4ED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28. У Табліцы 38 «Звесткi аб матэрыяльна-тэхнiчнай базе. Наяўнасць i выкарыстанне плошчаў» запаўняюць УВА, якія маюць уласную плошчу або плошчу, арандаваную ў іншых арганізацый, уключаючы арандаваную ў іншых УВА. Таблiца 38 запаўняецца на падставе звестак тэхнічнага пашпарта на будынак. Пры гэтым плошча паказваецца ў квадратных метрах у цэлых лічбах.</w:t>
      </w:r>
    </w:p>
    <w:p w14:paraId="4AF1A81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Таблiцы 38 па радку 01 у графе 4 паказваецца агульная плошча будынкаў і збудаванняў, якія выкарыстоўваюцца для ажыццяўлення адукацыйнай дзейнасці і прыналежаць установе вышэйшай адукацыі на правах уласнасці, аператыўнага кіравання, або на правах арэнды. </w:t>
      </w:r>
    </w:p>
    <w:p w14:paraId="33CB37F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eastAsia="ru-RU"/>
        </w:rPr>
        <w:t>Аднясенне плошчаў будынкаў і збудаванняў да пэўнай групы памяшканняў ажыццяўляецца у адпаведнасці з падпунктам 6.2 тэхнічнага кодэкса ўсталяваўшайся практыкі</w:t>
      </w:r>
      <w:r w:rsidRPr="00473EA2">
        <w:rPr>
          <w:rFonts w:ascii="Times New Roman" w:eastAsia="Times New Roman" w:hAnsi="Times New Roman" w:cs="Times New Roman"/>
          <w:bCs/>
          <w:sz w:val="30"/>
          <w:szCs w:val="30"/>
          <w:lang w:val="be-BY" w:eastAsia="ru-RU"/>
        </w:rPr>
        <w:t xml:space="preserve"> ТКП 45-3.02-2-2004 (02250)</w:t>
      </w:r>
      <w:r w:rsidRPr="00473EA2">
        <w:rPr>
          <w:rFonts w:ascii="Times New Roman" w:eastAsia="Times New Roman" w:hAnsi="Times New Roman" w:cs="Times New Roman"/>
          <w:bCs/>
          <w:sz w:val="30"/>
          <w:szCs w:val="30"/>
          <w:lang w:eastAsia="ru-RU"/>
        </w:rPr>
        <w:t xml:space="preserve"> «Проектирование зданий и помещений профессионально-технических, средних специальных и высших учебных заведений, институтов повышения квалификации», зацверджанага загадам Міністэрства архітэктуры і будаўніцтва Рэспублікі Беларусь ад 8 снежня 2004 г. № 294</w:t>
      </w:r>
      <w:r w:rsidRPr="00473EA2">
        <w:rPr>
          <w:rFonts w:ascii="Times New Roman" w:eastAsia="Times New Roman" w:hAnsi="Times New Roman" w:cs="Times New Roman"/>
          <w:bCs/>
          <w:sz w:val="30"/>
          <w:szCs w:val="30"/>
          <w:lang w:val="be-BY" w:eastAsia="ru-RU"/>
        </w:rPr>
        <w:t>.</w:t>
      </w:r>
    </w:p>
    <w:p w14:paraId="162F4AB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lastRenderedPageBreak/>
        <w:t>Агульная плошча будынкаў, збудаванняў (графа 4) уключае ўласную і арандаваную плошчы, а таксама плошчу, здадзенную ў арэнду (перададзеную ў бязвыплатнае карыстанне) іншым арганізацыям (уключаючы іншыя УВА).</w:t>
      </w:r>
    </w:p>
    <w:p w14:paraId="2F5105C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Даныя ў графах 6-8 запаўняюцца на падставе акта (заключэння) або складзенага ва ўстаноўленым парадку іншага дакумента, характэрызуючага технічны стан памяшканняў установы УВА. </w:t>
      </w:r>
    </w:p>
    <w:p w14:paraId="525658F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val="be-BY" w:eastAsia="ru-RU"/>
        </w:rPr>
        <w:t xml:space="preserve">У графах 10–13 паказваецца размеркаванне агульнай плошчы (графа 4) УВА па формах валодання і карыстання ў адпаведнасці з праваўстаноўчымі дакументамі. </w:t>
      </w:r>
      <w:r w:rsidRPr="00473EA2">
        <w:rPr>
          <w:rFonts w:ascii="Times New Roman" w:eastAsia="Times New Roman" w:hAnsi="Times New Roman" w:cs="Times New Roman"/>
          <w:bCs/>
          <w:sz w:val="30"/>
          <w:szCs w:val="30"/>
          <w:lang w:eastAsia="ru-RU"/>
        </w:rPr>
        <w:t xml:space="preserve">Не дапускаецца паўторнае ўказанне адных і тых жа плошчаў пад рознымі формамі карыстання. </w:t>
      </w:r>
    </w:p>
    <w:p w14:paraId="55A0AB4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Даныя ў графе 4 павінны быць роўныя суме даных у графах 10–13.</w:t>
      </w:r>
    </w:p>
    <w:p w14:paraId="0FD722E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Даныя па радку 01 павінны быць роўныя суме даных па радках 02,13,16. </w:t>
      </w:r>
    </w:p>
    <w:p w14:paraId="4B61B6A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вучэбна-лабараторную плошчу (радок 02) уключаецца плошча тых памяшканняў, у якіх адбываецца адукацыйны працэс: аўдыторыi, вучэбныя лабараторыi, вучэбныя кабiнеты, камп’ютэрныя кабiнеты, чарцежныя залы i залы курсавога i дыпломнага праектавання, вучэбныя майстэрнi, дэманстрацыйныя, мантажныя i выпрабавальныя залы, закрытыя спартыўныя будынкi (спартыўныя залы ўсiх вiдаў, закрытыя басейны i гэтак далей);</w:t>
      </w:r>
    </w:p>
    <w:p w14:paraId="7EA9F9B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 вучэбна-дапаможнай плошчы (радок 05) адносiцца плошча памяшканняў, у якiх адбываецца работа, якая дапамагае адукацыйнаму працэсу: падсобная плошча пры вучэбных памяшканнях, выкладчыцкiя пакоi, кабiнеты загадчыкаў кафедрамi, адмiнiстрацыйныя памяшканнi, памяшканнi грамадскiх арганiзацый, бiблiятэчныя памяшканнi (чытальныя залы, кнiгасховiшчы), службова-вытворчыя памяшканнi, пакоi для адпачынку супрацоўнiкаў, кабiнеты рэктараў, архiвы, плошчы навукова-даследчых памяшканняў, вылiчальныя цэнтры, памяшканнi актавай залы (актавая зала, пакой для самадзейных калектываў, кiнаапаратная, радыёвузел, кладоўка для iнвентару);</w:t>
      </w:r>
    </w:p>
    <w:p w14:paraId="59DEC14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падсобную плошчу (радок 07) уваходзiць плошча сталовых, буфетаў, кухань, гардэробаў, лесвiчных клетак, тамбураў, пераходаў, санвузлоў, пакояў для самастойных заняткаў, гаспадарчых памяшканняў, медпунктаў, памяшканняў тэхнiчнага i санiтарна-тэхнiчнага прызначэння (бойлерныя, вузлы кіравання цеплазабеспячэннем, шчытавыя, насосныя, кацельныя, радыёвузлы, мясцовыя тэлефонныя станцыi);</w:t>
      </w:r>
    </w:p>
    <w:p w14:paraId="51A9466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радку 13 паказваецца агульная плошча інтэрнатаў, па радку 14 – жылая плошча інтэрнатаў. У жылую плошчу iнтэрнатаў уключаецца ўся плошча, занятая пад жыллё, у тым лiку i плошча, занятая выкладчыкамi. </w:t>
      </w:r>
    </w:p>
    <w:p w14:paraId="65FF1BE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З агульнай жылой плошчы выдзяляецца плошча, занятая пад жыллё толькi навучэнцамі (радок 15). </w:t>
      </w:r>
    </w:p>
    <w:p w14:paraId="06DDA2F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29. У Таблiцы 39 «Колькасць будынкаў і збудаванняў установы» паказваецца агульная колькость будынкаў і збудаванняў установы. Да вучэбна-лабараторных будынкаў адносяцца тыя памяшканні, у якіх адбываецца адукацыйны працэс: аўдыторыi, вучэбныя лабараторыi, вучэбныя кабiнеты, камп’ютэрныя кабiнеты, чарцежныя залы i залы курсавога i дыпломнага праектавання, вучэбныя майстэрнi, дэманстрацыйныя, мантажныя i выпрабавальныя залы, закрытыя спартыўныя будынкi (спартыўныя залы ўсiх вiдаў, закрытыя басейны i гэтак далей).</w:t>
      </w:r>
    </w:p>
    <w:p w14:paraId="7FC1ACD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30. У Таблiцы 40 «Звесткі аб аснашчанасці УВА» паказваецца колькасць вучэбна-вытворчых майстэрняў, актавых залаў, спартыўных залаў ўсiх вiдаў, закрытых басейнаў, санаторыяў, медыцынскiх пунктаў i гэтак далей.</w:t>
      </w:r>
    </w:p>
    <w:p w14:paraId="4411203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31. У Таблiцы 41 «Звесткі аб арганізацыях-заказчыках кадраў» паказваецца колькасць арганiзацый-заказчыкаў кадраў, з якiмi заключаны дагавор аб узаемадзеянні ўстаноў адукацыі з арганізацыямі-заказчыкамі пры падрыхтоўке спецыялістаў з вышэйшай адукацыяй. </w:t>
      </w:r>
    </w:p>
    <w:p w14:paraId="600D523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32. У Табліцы 42 «Наяўнасць iнфармацыйнага i камунiкацыйнага абсталявання» у графах 3-5 радка 05 паказваецца колькасць персанальных камп’ютараў (далей – ПК), усталяваных ва ўстанове. ПК могуць быць любых тыпаў. Да ліку ПК адносяцца і тэрміналы. Тэрмінал складаецца з экрана і клавіятуры, вызначаны для ўвода і вывада інфармацыі, ажыццяўляе сувязь карыстальніка з ПК. Шматтэрмінальныя сістэмы могуць быць разгорнутыя ў кабінетах. Напрыклад, на працоўным месцы выкладчыка стаіць ПК, на сталах у студэнтаў – падключаныя да яго тэрміналы. </w:t>
      </w:r>
    </w:p>
    <w:p w14:paraId="7A17F45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гэтым выпадку ў колькасць ПК уключаюцца як тэрміналы, так і сам ПК, да якога яны падключаны, калі ён з’яўляецца дадатковым працоўным месцам (напрыклад, выкладчыка), мае манітор і клавіятуру; </w:t>
      </w:r>
    </w:p>
    <w:p w14:paraId="0405070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графе 4 з агульнай колькасці ПК выдзяляюцца тыя, якія выкарыстоўваюцца ў адукацыйным працэсе: у час заняткаў, вытворчай практыкі; у працэсе падрыхтоўкі студэнтамі заданняў, дыпломных і курсавых праектаў; у працэсе падрыхтоўкі выкладчыкаў да заняткаў, лабараторных, лекцый;</w:t>
      </w:r>
    </w:p>
    <w:p w14:paraId="4FEB0FD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даныя па радку 05 павінны быць не менш даных па радках 06, 07, 08; </w:t>
      </w:r>
    </w:p>
    <w:p w14:paraId="07CAF6A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даныя ў графе 3 павінны быць не менш за даныя ў графе 4; </w:t>
      </w:r>
    </w:p>
    <w:p w14:paraId="10655F2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даныя ў графе 4 павінны быць не менш за даныя ў графе 5.</w:t>
      </w:r>
    </w:p>
    <w:p w14:paraId="1C011A8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33. У Табліцы 42 «Наяўнасць iнфармацыйнага i камунiкацыйнага абсталявання» па радку 04 паказваецца колькасць аўтаматызаваных працоўных месцаў, падключаных да інфармацыйнай сістэмы кіравання ўстановай УВА, якая ўключае такія кампаненты як аўтаматызаваная сістэма складання раскладу, улік педагагічнай нагрузкі, электронны дакументаабарот і гэтак далей. </w:t>
      </w:r>
    </w:p>
    <w:p w14:paraId="7162F34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 xml:space="preserve">34. У Табліцы 43 «Наяўнасць спецыяльных праграмных сродкаў, выдзеленых каналаў сувязі. Від падключэння да Інтэрнэту» па радках 13-17 паказваецца максімальная хуткасць перадачы даных праз Інтэрнэт па самаму хуткадзейнаму з падключэнняў. Па радках 19–22 паказваецца выкарыстанне УВА адпаведнага віду (магчыма некалькіх) падключэння да Інтэрнэту. </w:t>
      </w:r>
    </w:p>
    <w:p w14:paraId="7C1B9C8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35. У Табліцы 43 «Наяўнасць спецыяльных праграмных сродкаў, выдзеленых каналаў сувязі. Від падключэння да Інтэрнэту» паказваецца наяўнасць спецыяльных камп’ютарных праграмных сродкаў, электронна-адукацыйных рэсурсаў, адукацыйных электронных сродкаў, накіраваных на вырашэнне задач вызначанага класа, незалежна ад таго, на якіх умовах яны атрыманы ў карыстанне. У дадзенай табліцы не паказваюцца праграмныя сродкі агульнага вызначэння, напрыклад, аперацыйныя сістэмы, кампілятары, стандартныя праграмныя сродкі, якімі карыстаюцца пры рашэнні вызначанага класа задач (напрыклад, тэкставыя або графічныя рэдактары, электронныя табліцы, сістэмы кіравання базамі данных), калі на іх падставе не распрацаваны спецыяльны праграмны сродак, антывірусныя праграмы, праграмы электроннай пошты і гэтак далей. </w:t>
      </w:r>
    </w:p>
    <w:p w14:paraId="4A5171B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36. Табліцы 45-47 запаўняюць толькі УВА, маючыя бібліятэкі (уключаючы бібліятэкі інтэрнатаў). У выпадку калі УВА не мае бібліятэкі, а мае толькі бібліятэчны фонд, запаўняецца толькі Табліца 45.</w:t>
      </w:r>
    </w:p>
    <w:p w14:paraId="31843EA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радку 01 Табліцы 45 паказваецца ўвесь зарэгістраваны бібліятэчны фонд. </w:t>
      </w:r>
    </w:p>
    <w:p w14:paraId="3963E62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Па радку 11 па графе 3 Табліцы 45 паказваецца агульная колькасць пасадачных месцаў у бібліятэцы. Гэты паказчык уключае месцы ў чытальных залах, у даведкава-інфармацыйных службах, у каталогах, месцы для групавой работы, месцы ў памяшканнях для работы з аўдыявізуальнымі сродкамі, кабіны для індывідуальнай работы і гэтак далей. У агульную колькасць павінны быць уключаны месцы ў бібліятэках пры інтэрнатах, месцы ў чытальных залах інтэрнатаў, працуючых без бібліятэкара. Месцы для заняткаў у жылых памяшканнях інтэрнатаў не улічваюцца.</w:t>
      </w:r>
    </w:p>
    <w:p w14:paraId="4881586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радку 12 па графе 3 паказваецца колькасць зарэгістраваных карыстальнікаў бібліятэкі на падставе фармуляраў. </w:t>
      </w:r>
    </w:p>
    <w:p w14:paraId="252A743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p>
    <w:p w14:paraId="68BA20C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Заўвага. Тэрміналогія, якая прымяняецца ў гэтых Указаннях, выкарыстоўваецца толькі для запаўнення справаздачы.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E23D84" w:rsidRPr="00473EA2" w14:paraId="1A5457C7" w14:textId="77777777" w:rsidTr="00036B52">
        <w:tc>
          <w:tcPr>
            <w:tcW w:w="7366" w:type="dxa"/>
          </w:tcPr>
          <w:p w14:paraId="47892DBE"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Метадычныя рэкамендацыі </w:t>
            </w:r>
          </w:p>
          <w:p w14:paraId="74ACA09F"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па запаўненні формы «Улік </w:t>
            </w:r>
          </w:p>
          <w:p w14:paraId="1D9AE25C"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накіравання на работу і працаўладкавання </w:t>
            </w:r>
          </w:p>
          <w:p w14:paraId="59EA9ACB"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выпускнікоў, якія атрымалі вышэйшую </w:t>
            </w:r>
          </w:p>
          <w:p w14:paraId="18414081"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адукацыю за кошт сродкаў рэспубліканскага бюджэту»</w:t>
            </w:r>
          </w:p>
        </w:tc>
      </w:tr>
    </w:tbl>
    <w:p w14:paraId="3C0BACBD" w14:textId="77777777" w:rsidR="00E23D84" w:rsidRPr="00473EA2" w:rsidRDefault="00E23D84" w:rsidP="00E23D84">
      <w:pPr>
        <w:spacing w:after="0" w:line="240" w:lineRule="auto"/>
        <w:ind w:firstLine="709"/>
        <w:jc w:val="center"/>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АГУЛЬНЫЯ ПАЛАЖЭННІ</w:t>
      </w:r>
    </w:p>
    <w:p w14:paraId="26EEA84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p>
    <w:p w14:paraId="2CBA689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1. Звесткі па форме «Улік накіравання на работу і працаўладкавання выпускнікоў, якія атрымалі вышэйшую адукацыю за кошт сродкаў рэспубліканскага бюджэту» (далей – форма) прадстаўляюць дзяржаўныя ўстановы вышэйшай адукацыі, іх філіялы (далей – УВА). </w:t>
      </w:r>
    </w:p>
    <w:p w14:paraId="064A1BB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Форма прадстаўляецца УВА ў выглядзе электроннага дакумента, які павінен адпавядаць патрабаванням, устаноўленым Законам Рэспублікі Беларусь ад 28 снежня 2009 г. «Об электронном документе и электронной цифровой подписи» (Национальный реестр правовых актов Республики Беларусь, 2010 г., №15, 2/1665), праз глабальную камп’ютарную сетку Інтэрнэт (далей – Інтэрнэт).</w:t>
      </w:r>
    </w:p>
    <w:p w14:paraId="6415957D" w14:textId="77777777" w:rsidR="00E23D84"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2B14D918" w14:textId="77777777" w:rsidR="00E23D84" w:rsidRPr="00E7196D"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w:t>
      </w:r>
      <w:r w:rsidRPr="00E7196D">
        <w:rPr>
          <w:rFonts w:ascii="Times New Roman" w:eastAsia="Times New Roman" w:hAnsi="Times New Roman" w:cs="Times New Roman"/>
          <w:bCs/>
          <w:sz w:val="30"/>
          <w:szCs w:val="30"/>
          <w:lang w:eastAsia="ru-RU"/>
        </w:rPr>
        <w:t xml:space="preserve">. Форма запаўняецца па стану на 1 кастрычніка бягучага года. </w:t>
      </w:r>
    </w:p>
    <w:p w14:paraId="59D92AC9" w14:textId="77777777" w:rsidR="00E23D84" w:rsidRPr="00E7196D"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3</w:t>
      </w:r>
      <w:r w:rsidRPr="00E7196D">
        <w:rPr>
          <w:rFonts w:ascii="Times New Roman" w:eastAsia="Times New Roman" w:hAnsi="Times New Roman" w:cs="Times New Roman"/>
          <w:bCs/>
          <w:sz w:val="30"/>
          <w:szCs w:val="30"/>
          <w:lang w:eastAsia="ru-RU"/>
        </w:rPr>
        <w:t xml:space="preserve">. У мэтах дзяржаўнага статыстычнага назірання папярэднім навучальным годам лічыцца перыяд з 1 кастрычніка папярэдняга года </w:t>
      </w:r>
      <w:r>
        <w:rPr>
          <w:rFonts w:ascii="Times New Roman" w:eastAsia="Times New Roman" w:hAnsi="Times New Roman" w:cs="Times New Roman"/>
          <w:bCs/>
          <w:sz w:val="30"/>
          <w:szCs w:val="30"/>
          <w:lang w:eastAsia="ru-RU"/>
        </w:rPr>
        <w:t xml:space="preserve">         </w:t>
      </w:r>
      <w:r w:rsidRPr="00E7196D">
        <w:rPr>
          <w:rFonts w:ascii="Times New Roman" w:eastAsia="Times New Roman" w:hAnsi="Times New Roman" w:cs="Times New Roman"/>
          <w:bCs/>
          <w:sz w:val="30"/>
          <w:szCs w:val="30"/>
          <w:lang w:eastAsia="ru-RU"/>
        </w:rPr>
        <w:t>па 30 верасня бягучага года.</w:t>
      </w:r>
    </w:p>
    <w:p w14:paraId="7B4B3C4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4</w:t>
      </w:r>
      <w:r w:rsidRPr="00473EA2">
        <w:rPr>
          <w:rFonts w:ascii="Times New Roman" w:eastAsia="Times New Roman" w:hAnsi="Times New Roman" w:cs="Times New Roman"/>
          <w:bCs/>
          <w:sz w:val="30"/>
          <w:szCs w:val="30"/>
          <w:lang w:eastAsia="ru-RU"/>
        </w:rPr>
        <w:t>. У форму ўключаюцца даныя аб колькасці выпускнікоў</w:t>
      </w:r>
      <w:r w:rsidRPr="00473EA2">
        <w:rPr>
          <w:rFonts w:ascii="Times New Roman" w:eastAsia="Times New Roman" w:hAnsi="Times New Roman" w:cs="Times New Roman"/>
          <w:bCs/>
          <w:sz w:val="30"/>
          <w:szCs w:val="30"/>
          <w:lang w:val="be-BY" w:eastAsia="ru-RU"/>
        </w:rPr>
        <w:t>, якія падлягаюць размеркаванню</w:t>
      </w:r>
      <w:r w:rsidRPr="00473EA2">
        <w:rPr>
          <w:rFonts w:ascii="Times New Roman" w:eastAsia="Times New Roman" w:hAnsi="Times New Roman" w:cs="Times New Roman"/>
          <w:bCs/>
          <w:sz w:val="30"/>
          <w:szCs w:val="30"/>
          <w:lang w:eastAsia="ru-RU"/>
        </w:rPr>
        <w:t xml:space="preserve"> </w:t>
      </w:r>
      <w:r w:rsidRPr="00473EA2">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eastAsia="ru-RU"/>
        </w:rPr>
        <w:t>накіраванню на работу</w:t>
      </w:r>
      <w:r w:rsidRPr="00473EA2">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eastAsia="ru-RU"/>
        </w:rPr>
        <w:t xml:space="preserve"> на падставе наступных дакументаў: журналаў рэгістрацыі і выдачы дыпломаў, ведамасцей размеркавання выпускнікоў, паведамленняў да пасведчанняў аб накіраванні на работу, даведак аб самастойным працаўладкаванні, загадаў і іншых дакументаў, якія маюцца ў УВА.</w:t>
      </w:r>
    </w:p>
    <w:p w14:paraId="1054792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Пры запаўненні формы ў даныя аб студэнтах уключаюцца </w:t>
      </w:r>
      <w:r w:rsidRPr="00473EA2">
        <w:rPr>
          <w:rFonts w:ascii="Times New Roman" w:eastAsia="Times New Roman" w:hAnsi="Times New Roman" w:cs="Times New Roman"/>
          <w:bCs/>
          <w:sz w:val="30"/>
          <w:szCs w:val="30"/>
          <w:lang w:val="be-BY" w:eastAsia="ru-RU"/>
        </w:rPr>
        <w:t xml:space="preserve">таксама даныя аб </w:t>
      </w:r>
      <w:r w:rsidRPr="00473EA2">
        <w:rPr>
          <w:rFonts w:ascii="Times New Roman" w:eastAsia="Times New Roman" w:hAnsi="Times New Roman" w:cs="Times New Roman"/>
          <w:bCs/>
          <w:sz w:val="30"/>
          <w:szCs w:val="30"/>
          <w:lang w:eastAsia="ru-RU"/>
        </w:rPr>
        <w:t>студэнтах</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ваенных факультэтаў.</w:t>
      </w:r>
    </w:p>
    <w:p w14:paraId="13B80B9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5</w:t>
      </w:r>
      <w:r w:rsidRPr="00473EA2">
        <w:rPr>
          <w:rFonts w:ascii="Times New Roman" w:eastAsia="Times New Roman" w:hAnsi="Times New Roman" w:cs="Times New Roman"/>
          <w:bCs/>
          <w:sz w:val="30"/>
          <w:szCs w:val="30"/>
          <w:lang w:eastAsia="ru-RU"/>
        </w:rPr>
        <w:t xml:space="preserve">. Пры запаўненні кода і назвы спецыяльнасці трэба кіравацца Общегосударственным классификатором Республики Беларусь </w:t>
      </w:r>
    </w:p>
    <w:p w14:paraId="16A215A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АКРБ 011-2009 «Спецыяльнасці і кваліфікацыі», зацверджаным пастановай Міністэрства адукацыі Рэспублікі Беларусь ад 2 чэрвеня 2009 г. № 36 (далей – Класіфікатар) у адносінах да вышэйшай адукацыі </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eastAsia="ru-RU"/>
        </w:rPr>
        <w:t>II</w:t>
      </w:r>
      <w:r w:rsidRPr="00473EA2">
        <w:rPr>
          <w:rFonts w:ascii="Times New Roman" w:eastAsia="Times New Roman" w:hAnsi="Times New Roman" w:cs="Times New Roman"/>
          <w:bCs/>
          <w:sz w:val="30"/>
          <w:szCs w:val="30"/>
          <w:lang w:val="be-BY" w:eastAsia="ru-RU"/>
        </w:rPr>
        <w:t xml:space="preserve"> ступеней; </w:t>
      </w:r>
    </w:p>
    <w:p w14:paraId="6324463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Агульнадзяржаўным класіфікатарам Рэспублікі Беларусь </w:t>
      </w:r>
      <w:r w:rsidRPr="00473EA2">
        <w:rPr>
          <w:rFonts w:ascii="Times New Roman" w:eastAsia="Times New Roman" w:hAnsi="Times New Roman" w:cs="Times New Roman"/>
          <w:bCs/>
          <w:sz w:val="30"/>
          <w:szCs w:val="30"/>
          <w:lang w:val="be-BY" w:eastAsia="ru-RU"/>
        </w:rPr>
        <w:br/>
        <w:t>АКРБ 011-2022 «Спецыяльнасці і кваліфікацыі», зацверджаным пастановай Міністэрства адукацыі Рэспублікі Беларусь ад 24 сакавіка 2022 г. № 54 (далей – Класіфікатар) у адносінах да агульай, спецыяльнай і паглыбленай вышэйшай адукацыі.</w:t>
      </w:r>
    </w:p>
    <w:p w14:paraId="01A64A1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256A71A2" w14:textId="77777777" w:rsidR="00E23D84" w:rsidRDefault="00E23D84" w:rsidP="00E23D84">
      <w:pPr>
        <w:spacing w:after="0" w:line="240" w:lineRule="auto"/>
        <w:ind w:firstLine="709"/>
        <w:jc w:val="center"/>
        <w:rPr>
          <w:rFonts w:ascii="Times New Roman" w:eastAsia="Times New Roman" w:hAnsi="Times New Roman" w:cs="Times New Roman"/>
          <w:bCs/>
          <w:sz w:val="30"/>
          <w:szCs w:val="30"/>
          <w:lang w:val="be-BY" w:eastAsia="ru-RU"/>
        </w:rPr>
      </w:pPr>
    </w:p>
    <w:p w14:paraId="3DD14314" w14:textId="77777777" w:rsidR="00E23D84" w:rsidRDefault="00E23D84" w:rsidP="00E23D84">
      <w:pPr>
        <w:spacing w:after="0" w:line="240" w:lineRule="auto"/>
        <w:ind w:firstLine="709"/>
        <w:jc w:val="center"/>
        <w:rPr>
          <w:rFonts w:ascii="Times New Roman" w:eastAsia="Times New Roman" w:hAnsi="Times New Roman" w:cs="Times New Roman"/>
          <w:bCs/>
          <w:sz w:val="30"/>
          <w:szCs w:val="30"/>
          <w:lang w:val="be-BY" w:eastAsia="ru-RU"/>
        </w:rPr>
      </w:pPr>
    </w:p>
    <w:p w14:paraId="6375A208" w14:textId="7F962332" w:rsidR="00E23D84" w:rsidRPr="00473EA2" w:rsidRDefault="00E23D84" w:rsidP="00E23D84">
      <w:pPr>
        <w:spacing w:after="0" w:line="240" w:lineRule="auto"/>
        <w:ind w:firstLine="709"/>
        <w:jc w:val="center"/>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lastRenderedPageBreak/>
        <w:t>ПАРАДАК ЗАПАЎНЕННЯ ТАБЛІЦ ФОРМЫ</w:t>
      </w:r>
    </w:p>
    <w:p w14:paraId="4445419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567A428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6</w:t>
      </w:r>
      <w:r w:rsidRPr="00473EA2">
        <w:rPr>
          <w:rFonts w:ascii="Times New Roman" w:eastAsia="Times New Roman" w:hAnsi="Times New Roman" w:cs="Times New Roman"/>
          <w:bCs/>
          <w:sz w:val="30"/>
          <w:szCs w:val="30"/>
          <w:lang w:val="be-BY" w:eastAsia="ru-RU"/>
        </w:rPr>
        <w:t>. У табліцах 2-5  «Звесткі аб размеркаванні або накіраванні на работу выпускнікоў, якія атрымалі вышэйшую адукацыю за кошт сродкаў рэспубліканскага бюджэту»:</w:t>
      </w:r>
    </w:p>
    <w:p w14:paraId="2B585845"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не </w:t>
      </w:r>
      <w:r w:rsidRPr="00473EA2">
        <w:rPr>
          <w:rFonts w:ascii="Times New Roman" w:eastAsia="Times New Roman" w:hAnsi="Times New Roman" w:cs="Times New Roman"/>
          <w:bCs/>
          <w:sz w:val="30"/>
          <w:szCs w:val="30"/>
          <w:lang w:val="be-BY" w:eastAsia="ru-RU"/>
        </w:rPr>
        <w:t>паказваюцца</w:t>
      </w:r>
      <w:r w:rsidRPr="00473EA2">
        <w:rPr>
          <w:rFonts w:ascii="Times New Roman" w:eastAsia="Times New Roman" w:hAnsi="Times New Roman" w:cs="Times New Roman"/>
          <w:bCs/>
          <w:sz w:val="30"/>
          <w:szCs w:val="30"/>
          <w:lang w:eastAsia="ru-RU"/>
        </w:rPr>
        <w:t xml:space="preserve"> выпускнiкi, якiя былi пераразмеркаваны</w:t>
      </w:r>
      <w:r w:rsidRPr="00473EA2">
        <w:rPr>
          <w:rFonts w:ascii="Times New Roman" w:eastAsia="Times New Roman" w:hAnsi="Times New Roman" w:cs="Times New Roman"/>
          <w:bCs/>
          <w:sz w:val="30"/>
          <w:szCs w:val="30"/>
          <w:lang w:val="be-BY" w:eastAsia="ru-RU"/>
        </w:rPr>
        <w:t xml:space="preserve"> (перанакіраваны)</w:t>
      </w:r>
      <w:r w:rsidRPr="00473EA2">
        <w:rPr>
          <w:rFonts w:ascii="Times New Roman" w:eastAsia="Times New Roman" w:hAnsi="Times New Roman" w:cs="Times New Roman"/>
          <w:bCs/>
          <w:sz w:val="30"/>
          <w:szCs w:val="30"/>
          <w:lang w:eastAsia="ru-RU"/>
        </w:rPr>
        <w:t>;</w:t>
      </w:r>
    </w:p>
    <w:p w14:paraId="773F0D4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графе 3 паказваецца колькасць выпускнікоў</w:t>
      </w:r>
      <w:r w:rsidRPr="00473EA2">
        <w:rPr>
          <w:rFonts w:ascii="Times New Roman" w:eastAsia="Times New Roman" w:hAnsi="Times New Roman" w:cs="Times New Roman"/>
          <w:bCs/>
          <w:sz w:val="30"/>
          <w:szCs w:val="30"/>
          <w:lang w:val="be-BY" w:eastAsia="ru-RU"/>
        </w:rPr>
        <w:t>, якія</w:t>
      </w:r>
      <w:r w:rsidRPr="00473EA2">
        <w:rPr>
          <w:rFonts w:ascii="Times New Roman" w:eastAsia="Times New Roman" w:hAnsi="Times New Roman" w:cs="Times New Roman"/>
          <w:bCs/>
          <w:sz w:val="30"/>
          <w:szCs w:val="30"/>
          <w:lang w:eastAsia="ru-RU"/>
        </w:rPr>
        <w:t xml:space="preserve"> ў адпаведнасці з заканадаўствам падлягаюць размеркаванню або накіраванню на работу;</w:t>
      </w:r>
    </w:p>
    <w:p w14:paraId="48EC6DA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даныя ў графе 3 павінны быць роўныя суме даных у графах 4, 9 і 10 па ўсіх радках;</w:t>
      </w:r>
    </w:p>
    <w:p w14:paraId="3138517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 у графе 4 з агульнай колькасці выпускнікоў, якія падлягаюць размеркаванню і накіраванню на работу (з графы 3), паказваецца колькасць выпускнікоў, якія атрымалі пасведчанне аб накіраванні на работу пры размеркаванні, накіраванні на работу; </w:t>
      </w:r>
    </w:p>
    <w:p w14:paraId="58998D2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 графы з 4 па 8 запаўняюцца на падставе ведамасцей размеркавання выпускнікоў, дагавораў аб узаемадзеянні ўстаноў адукацыі з </w:t>
      </w:r>
      <w:r>
        <w:rPr>
          <w:rFonts w:ascii="Times New Roman" w:eastAsia="Times New Roman" w:hAnsi="Times New Roman" w:cs="Times New Roman"/>
          <w:bCs/>
          <w:sz w:val="30"/>
          <w:szCs w:val="30"/>
          <w:lang w:eastAsia="ru-RU"/>
        </w:rPr>
        <w:t xml:space="preserve">          </w:t>
      </w:r>
      <w:r w:rsidRPr="00473EA2">
        <w:rPr>
          <w:rFonts w:ascii="Times New Roman" w:eastAsia="Times New Roman" w:hAnsi="Times New Roman" w:cs="Times New Roman"/>
          <w:bCs/>
          <w:sz w:val="30"/>
          <w:szCs w:val="30"/>
          <w:lang w:eastAsia="ru-RU"/>
        </w:rPr>
        <w:t xml:space="preserve">арганізацыямі </w:t>
      </w:r>
      <w:r w:rsidRPr="00473EA2">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eastAsia="ru-RU"/>
        </w:rPr>
        <w:t xml:space="preserve"> заказчыкамі кадраў пры падрыхтоўцы спецыялістаў з вышэйшай адукацыяй, заявак на падрыхтоўку спецыялістаў арганізацый, якія маюць патрэбу ў падрыхтоўцы спецыялістаў з вышэйшай адукацыяй, дагавораў аб мэтавай падрыхтоўцы, пісьмовых запытаў аб размеркаванні выпускнікоў; </w:t>
      </w:r>
    </w:p>
    <w:p w14:paraId="15CA06D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даныя ў графе 4 павінны быць роўныя суме даных у графах з 5 па 8;</w:t>
      </w:r>
    </w:p>
    <w:p w14:paraId="0275138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 xml:space="preserve">у графе 9 з агульнай колькасці выпускнікоў, якія падлягаюць размеркаванню і накіраванню на работу (з графы 3) паказваецца колькасць выпускнікоў, якія атрымалі права на самастойнае працаўладкаванне ў сувязі з адсутнасцю месцаў працаўладкавання ў адпаведнасці з атрыманай спецыяльнасцю і прысвоенай кваліфікацыяй, у графе 10 – ва ўсіх астатніх выпадках у адпаведнасці з заканадаўствам; </w:t>
      </w:r>
    </w:p>
    <w:p w14:paraId="607A654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7</w:t>
      </w:r>
      <w:r w:rsidRPr="00473EA2">
        <w:rPr>
          <w:rFonts w:ascii="Times New Roman" w:eastAsia="Times New Roman" w:hAnsi="Times New Roman" w:cs="Times New Roman"/>
          <w:bCs/>
          <w:sz w:val="30"/>
          <w:szCs w:val="30"/>
          <w:lang w:eastAsia="ru-RU"/>
        </w:rPr>
        <w:t>. У табліцах 6-9 «Звесткі аб працаўладкаванні выпускнікоў, якія атрымалі вышэйшую адукацыю за кошт сродкаў рэспубліканскага бюджэту»:</w:t>
      </w:r>
    </w:p>
    <w:p w14:paraId="528C22B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eastAsia="ru-RU"/>
        </w:rPr>
        <w:t>у графе 3 паказваецца колькасць працаўладкаваных выпускнікоў з колькасці выпускнікоў, якія атрымалі месца работы шляхам размеркавання або накіравання на работу</w:t>
      </w:r>
      <w:r w:rsidRPr="00473EA2">
        <w:rPr>
          <w:rFonts w:ascii="Times New Roman" w:eastAsia="Times New Roman" w:hAnsi="Times New Roman" w:cs="Times New Roman"/>
          <w:bCs/>
          <w:sz w:val="30"/>
          <w:szCs w:val="30"/>
          <w:lang w:val="be-BY" w:eastAsia="ru-RU"/>
        </w:rPr>
        <w:t>. Таксама як працаўладкаваныя паказваюцца выпускн</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к</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як</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я был</w:t>
      </w:r>
      <w:r w:rsidRPr="00473EA2">
        <w:rPr>
          <w:rFonts w:ascii="Times New Roman" w:eastAsia="Times New Roman" w:hAnsi="Times New Roman" w:cs="Times New Roman"/>
          <w:bCs/>
          <w:sz w:val="30"/>
          <w:szCs w:val="30"/>
          <w:lang w:eastAsia="ru-RU"/>
        </w:rPr>
        <w:t>i</w:t>
      </w:r>
      <w:r w:rsidRPr="00473EA2">
        <w:rPr>
          <w:rFonts w:ascii="Times New Roman" w:eastAsia="Times New Roman" w:hAnsi="Times New Roman" w:cs="Times New Roman"/>
          <w:bCs/>
          <w:sz w:val="30"/>
          <w:szCs w:val="30"/>
          <w:lang w:val="be-BY" w:eastAsia="ru-RU"/>
        </w:rPr>
        <w:t xml:space="preserve"> пераразмеркаваны, (перанакіраваны); </w:t>
      </w:r>
    </w:p>
    <w:p w14:paraId="651CDA1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у графах 4-6 з колькасці выпускнікоў, якія атрымалі пасведчанне аб накіраванні на работу, паказваецца адпаведна колькасць выпускнікоў, якія не прыступіўшы да работы, паступілі ў УВА для атрымання паглыбленнай вышэйшай адукацыі ў дзеннай форме за кошт сродкаў рэспубліканскага бюджэту, прызваны на ваенную службу або паступілі на ваенную службу па кантракту. </w:t>
      </w:r>
    </w:p>
    <w:p w14:paraId="1EE777C1" w14:textId="77777777" w:rsidR="00E23D84" w:rsidRPr="00840120"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lastRenderedPageBreak/>
        <w:t>8</w:t>
      </w:r>
      <w:r w:rsidRPr="00473EA2">
        <w:rPr>
          <w:rFonts w:ascii="Times New Roman" w:eastAsia="Times New Roman" w:hAnsi="Times New Roman" w:cs="Times New Roman"/>
          <w:bCs/>
          <w:sz w:val="30"/>
          <w:szCs w:val="30"/>
          <w:lang w:val="be-BY" w:eastAsia="ru-RU"/>
        </w:rPr>
        <w:t xml:space="preserve">. У табліцы 10 «Звесткі аб размеркаванні і працаўладкаванні выпускнікоў, якія атрымалі вышэйшую адукацыю </w:t>
      </w:r>
      <w:r w:rsidRPr="00473EA2">
        <w:rPr>
          <w:rFonts w:ascii="Times New Roman" w:eastAsia="Times New Roman" w:hAnsi="Times New Roman" w:cs="Times New Roman"/>
          <w:bCs/>
          <w:sz w:val="30"/>
          <w:szCs w:val="30"/>
          <w:lang w:eastAsia="ru-RU"/>
        </w:rPr>
        <w:t>II</w:t>
      </w:r>
      <w:r w:rsidRPr="00840120">
        <w:rPr>
          <w:rFonts w:ascii="Times New Roman" w:eastAsia="Times New Roman" w:hAnsi="Times New Roman" w:cs="Times New Roman"/>
          <w:bCs/>
          <w:sz w:val="30"/>
          <w:szCs w:val="30"/>
          <w:lang w:val="be-BY" w:eastAsia="ru-RU"/>
        </w:rPr>
        <w:t xml:space="preserve"> ступені за кошт сродкаў рэспубліканскага бюджэту»:</w:t>
      </w:r>
    </w:p>
    <w:p w14:paraId="30E9E0F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840120">
        <w:rPr>
          <w:rFonts w:ascii="Times New Roman" w:eastAsia="Times New Roman" w:hAnsi="Times New Roman" w:cs="Times New Roman"/>
          <w:bCs/>
          <w:sz w:val="30"/>
          <w:szCs w:val="30"/>
          <w:lang w:val="be-BY" w:eastAsia="ru-RU"/>
        </w:rPr>
        <w:t>прыводзяцца даныя аб размеркаванні</w:t>
      </w:r>
      <w:r w:rsidRPr="00473EA2">
        <w:rPr>
          <w:rFonts w:ascii="Times New Roman" w:eastAsia="Times New Roman" w:hAnsi="Times New Roman" w:cs="Times New Roman"/>
          <w:bCs/>
          <w:sz w:val="30"/>
          <w:szCs w:val="30"/>
          <w:lang w:val="be-BY" w:eastAsia="ru-RU"/>
        </w:rPr>
        <w:t xml:space="preserve"> </w:t>
      </w:r>
      <w:r w:rsidRPr="00840120">
        <w:rPr>
          <w:rFonts w:ascii="Times New Roman" w:eastAsia="Times New Roman" w:hAnsi="Times New Roman" w:cs="Times New Roman"/>
          <w:bCs/>
          <w:sz w:val="30"/>
          <w:szCs w:val="30"/>
          <w:lang w:val="be-BY" w:eastAsia="ru-RU"/>
        </w:rPr>
        <w:t xml:space="preserve">і працаўладкаванні выпускнікоў, якія атрымалі вышэйшую адукацыю </w:t>
      </w:r>
      <w:r w:rsidRPr="00473EA2">
        <w:rPr>
          <w:rFonts w:ascii="Times New Roman" w:eastAsia="Times New Roman" w:hAnsi="Times New Roman" w:cs="Times New Roman"/>
          <w:bCs/>
          <w:sz w:val="30"/>
          <w:szCs w:val="30"/>
          <w:lang w:eastAsia="ru-RU"/>
        </w:rPr>
        <w:t>ІІ ступені і згодна з заканадаўствам падлягаюць размеркаванню;</w:t>
      </w:r>
    </w:p>
    <w:p w14:paraId="1767F98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val="be-BY" w:eastAsia="ru-RU"/>
        </w:rPr>
        <w:t xml:space="preserve">у графе 4 </w:t>
      </w:r>
      <w:r w:rsidRPr="00473EA2">
        <w:rPr>
          <w:rFonts w:ascii="Times New Roman" w:eastAsia="Times New Roman" w:hAnsi="Times New Roman" w:cs="Times New Roman"/>
          <w:bCs/>
          <w:sz w:val="30"/>
          <w:szCs w:val="30"/>
          <w:lang w:eastAsia="ru-RU"/>
        </w:rPr>
        <w:t>не па</w:t>
      </w:r>
      <w:r w:rsidRPr="00473EA2">
        <w:rPr>
          <w:rFonts w:ascii="Times New Roman" w:eastAsia="Times New Roman" w:hAnsi="Times New Roman" w:cs="Times New Roman"/>
          <w:bCs/>
          <w:sz w:val="30"/>
          <w:szCs w:val="30"/>
          <w:lang w:val="be-BY" w:eastAsia="ru-RU"/>
        </w:rPr>
        <w:t>ка</w:t>
      </w:r>
      <w:r w:rsidRPr="00473EA2">
        <w:rPr>
          <w:rFonts w:ascii="Times New Roman" w:eastAsia="Times New Roman" w:hAnsi="Times New Roman" w:cs="Times New Roman"/>
          <w:bCs/>
          <w:sz w:val="30"/>
          <w:szCs w:val="30"/>
          <w:lang w:eastAsia="ru-RU"/>
        </w:rPr>
        <w:t>зваюцца выспускнiкi, якiя былi пераразмеркаваны;</w:t>
      </w:r>
    </w:p>
    <w:p w14:paraId="0ADCD12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у графе 7 як працаўладкаваныя паказваюцца в</w:t>
      </w:r>
      <w:r w:rsidRPr="00473EA2">
        <w:rPr>
          <w:rFonts w:ascii="Times New Roman" w:eastAsia="Times New Roman" w:hAnsi="Times New Roman" w:cs="Times New Roman"/>
          <w:bCs/>
          <w:sz w:val="30"/>
          <w:szCs w:val="30"/>
          <w:lang w:eastAsia="ru-RU"/>
        </w:rPr>
        <w:t>ыпускнiкi, якiя былi пераразмеркаваны</w:t>
      </w:r>
      <w:r w:rsidRPr="00473EA2">
        <w:rPr>
          <w:rFonts w:ascii="Times New Roman" w:eastAsia="Times New Roman" w:hAnsi="Times New Roman" w:cs="Times New Roman"/>
          <w:bCs/>
          <w:sz w:val="30"/>
          <w:szCs w:val="30"/>
          <w:lang w:val="be-BY" w:eastAsia="ru-RU"/>
        </w:rPr>
        <w:t>;</w:t>
      </w:r>
    </w:p>
    <w:p w14:paraId="545019C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паказчыкі табліцы 10 запаўняюцца аналагічна адпаведным паказчыкам табліц 2-5 і табліц 6-9.</w:t>
      </w:r>
    </w:p>
    <w:p w14:paraId="1FFA075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9</w:t>
      </w:r>
      <w:r w:rsidRPr="00473EA2">
        <w:rPr>
          <w:rFonts w:ascii="Times New Roman" w:eastAsia="Times New Roman" w:hAnsi="Times New Roman" w:cs="Times New Roman"/>
          <w:bCs/>
          <w:sz w:val="30"/>
          <w:szCs w:val="30"/>
          <w:lang w:val="be-BY" w:eastAsia="ru-RU"/>
        </w:rPr>
        <w:t xml:space="preserve">. У табліцах 11-15 «Дадатковыя звесткі аб накіраванні і працаўладкаванні выпускнікоў, якія атрымалі вышэйшую адукацыю за кошт сродкаў рэспубліканскага бюджэту»: </w:t>
      </w:r>
    </w:p>
    <w:p w14:paraId="55F86DD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па радку 01 з колькасці выпускнікоў, якія былі размеркаваны (накіраваны на работу) (з графы 4 табліц 2-5 або графы 4 табліцы 10), паказваецца колькасць выпускнікоў, якія добраахвотна вярнулі ў рэспубліканскі бюджэт сродкі, затрачаныя дзяржавай на іх падрыхтоўку, на падставе копій плацёжных дакументаў аб кампенсацыі і якім выдадзены даведкі аб самастойным працаўладкаванні; </w:t>
      </w:r>
    </w:p>
    <w:p w14:paraId="369ADE1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па радку 02 паказваецца колькасць выпускнікоў, якія атрымалі вышэйшую адукацыю за кошт уласных сродкаў і па іх згодзе накіраваны на работу; </w:t>
      </w:r>
    </w:p>
    <w:p w14:paraId="6E481F4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 радку 03 паказваецца колькасць выпускнікоў, якія атрымалі адмову наймальніка ў прыёме на работу работу ў адпаведнасці з заяўкай гэтага наймальніка або дагаворам аб узаемадзеянні, і звярнуліся ў УВА за пераразмеркаваннем;</w:t>
      </w:r>
    </w:p>
    <w:p w14:paraId="5FE3F23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у радку 07 паказваецца колькасць выпускнікоў, якія пераразмеркаваны на</w:t>
      </w:r>
      <w:r w:rsidRPr="00473EA2">
        <w:rPr>
          <w:rFonts w:ascii="Times New Roman" w:eastAsia="Times New Roman" w:hAnsi="Times New Roman" w:cs="Times New Roman"/>
          <w:bCs/>
          <w:sz w:val="30"/>
          <w:szCs w:val="30"/>
          <w:lang w:eastAsia="ru-RU"/>
        </w:rPr>
        <w:t> </w:t>
      </w:r>
      <w:r w:rsidRPr="00473EA2">
        <w:rPr>
          <w:rFonts w:ascii="Times New Roman" w:eastAsia="Times New Roman" w:hAnsi="Times New Roman" w:cs="Times New Roman"/>
          <w:bCs/>
          <w:sz w:val="30"/>
          <w:szCs w:val="30"/>
          <w:lang w:val="be-BY" w:eastAsia="ru-RU"/>
        </w:rPr>
        <w:t>службу ў</w:t>
      </w:r>
      <w:r w:rsidRPr="00473EA2">
        <w:rPr>
          <w:rFonts w:ascii="Times New Roman" w:eastAsia="Times New Roman" w:hAnsi="Times New Roman" w:cs="Times New Roman"/>
          <w:bCs/>
          <w:sz w:val="30"/>
          <w:szCs w:val="30"/>
          <w:lang w:eastAsia="ru-RU"/>
        </w:rPr>
        <w:t> </w:t>
      </w:r>
      <w:r w:rsidRPr="00473EA2">
        <w:rPr>
          <w:rFonts w:ascii="Times New Roman" w:eastAsia="Times New Roman" w:hAnsi="Times New Roman" w:cs="Times New Roman"/>
          <w:bCs/>
          <w:sz w:val="30"/>
          <w:szCs w:val="30"/>
          <w:lang w:val="be-BY" w:eastAsia="ru-RU"/>
        </w:rPr>
        <w:t>органы ўнутраных спраў, органы і</w:t>
      </w:r>
      <w:r w:rsidRPr="00473EA2">
        <w:rPr>
          <w:rFonts w:ascii="Times New Roman" w:eastAsia="Times New Roman" w:hAnsi="Times New Roman" w:cs="Times New Roman"/>
          <w:bCs/>
          <w:sz w:val="30"/>
          <w:szCs w:val="30"/>
          <w:lang w:eastAsia="ru-RU"/>
        </w:rPr>
        <w:t> </w:t>
      </w:r>
      <w:r w:rsidRPr="00473EA2">
        <w:rPr>
          <w:rFonts w:ascii="Times New Roman" w:eastAsia="Times New Roman" w:hAnsi="Times New Roman" w:cs="Times New Roman"/>
          <w:bCs/>
          <w:sz w:val="30"/>
          <w:szCs w:val="30"/>
          <w:lang w:val="be-BY" w:eastAsia="ru-RU"/>
        </w:rPr>
        <w:t>падраздзяленні па надзвычайных сітуацыях.</w:t>
      </w:r>
    </w:p>
    <w:p w14:paraId="46CF9CD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10</w:t>
      </w:r>
      <w:r w:rsidRPr="00473EA2">
        <w:rPr>
          <w:rFonts w:ascii="Times New Roman" w:eastAsia="Times New Roman" w:hAnsi="Times New Roman" w:cs="Times New Roman"/>
          <w:bCs/>
          <w:sz w:val="30"/>
          <w:szCs w:val="30"/>
          <w:lang w:val="be-BY" w:eastAsia="ru-RU"/>
        </w:rPr>
        <w:t>. У табліцах 16-20 «Звесткі аб размеркаванні або накіраванні на работу выпускнікоў, якія атрымалі вышэйшую адукацыю за кошт сродкаў рэспубліканскага бюджэту, у арганізацыі і іх працаўладкаванні»:</w:t>
      </w:r>
    </w:p>
    <w:p w14:paraId="25BFD54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выпускнікі паказваются ў адпаведнасці з месцам знаходжання арганізацыі, у якую яны былі працаўладкаваны;</w:t>
      </w:r>
    </w:p>
    <w:p w14:paraId="4B667024" w14:textId="77777777" w:rsidR="00E23D84" w:rsidRPr="00E746B1"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E746B1">
        <w:rPr>
          <w:rFonts w:ascii="Times New Roman" w:eastAsia="Times New Roman" w:hAnsi="Times New Roman" w:cs="Times New Roman"/>
          <w:bCs/>
          <w:sz w:val="30"/>
          <w:szCs w:val="30"/>
          <w:lang w:val="be-BY" w:eastAsia="ru-RU"/>
        </w:rPr>
        <w:t>у малых і сярэдніх гарадскіх пасяленнях у адпаведнасці з Пералікам малых і сярэдніх гарадскіх пасяленняў згодна дадатку да гэтых метадычных рэкамендацый;</w:t>
      </w:r>
    </w:p>
    <w:p w14:paraId="33E90360" w14:textId="77777777" w:rsidR="00E23D84" w:rsidRPr="00E746B1"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E746B1">
        <w:rPr>
          <w:rFonts w:ascii="Times New Roman" w:eastAsia="Times New Roman" w:hAnsi="Times New Roman" w:cs="Times New Roman"/>
          <w:bCs/>
          <w:sz w:val="30"/>
          <w:szCs w:val="30"/>
          <w:lang w:val="be-BY" w:eastAsia="ru-RU"/>
        </w:rPr>
        <w:t xml:space="preserve">у населеных пунктах Рэспублікі Беларусь, якія пацярпелі ад катастрофы на Чарнобыльскай АЭС, у адпаведнасці з пералікам населеных пунктаў і аб’ектаў, якія знаходзяцца ў зоне радыёактыўнага забруджвання, зацвержаным </w:t>
      </w:r>
      <w:r w:rsidRPr="00473EA2">
        <w:rPr>
          <w:rFonts w:ascii="Times New Roman" w:eastAsia="Times New Roman" w:hAnsi="Times New Roman" w:cs="Times New Roman"/>
          <w:bCs/>
          <w:sz w:val="30"/>
          <w:szCs w:val="30"/>
          <w:lang w:val="be-BY" w:eastAsia="ru-RU"/>
        </w:rPr>
        <w:t>п</w:t>
      </w:r>
      <w:r w:rsidRPr="00E746B1">
        <w:rPr>
          <w:rFonts w:ascii="Times New Roman" w:eastAsia="Times New Roman" w:hAnsi="Times New Roman" w:cs="Times New Roman"/>
          <w:bCs/>
          <w:sz w:val="30"/>
          <w:szCs w:val="30"/>
          <w:lang w:val="be-BY" w:eastAsia="ru-RU"/>
        </w:rPr>
        <w:t xml:space="preserve">астановай Савета Міністраў Рэспублікі Беларусь ад 1 лютага </w:t>
      </w:r>
      <w:r w:rsidRPr="00E746B1">
        <w:rPr>
          <w:rFonts w:ascii="Times New Roman" w:eastAsia="Times New Roman" w:hAnsi="Times New Roman" w:cs="Times New Roman"/>
          <w:bCs/>
          <w:sz w:val="30"/>
          <w:szCs w:val="30"/>
          <w:lang w:val="be-BY" w:eastAsia="ru-RU"/>
        </w:rPr>
        <w:lastRenderedPageBreak/>
        <w:t xml:space="preserve">2010 г. № 132 (Национальный реестр правовых актов Республики Беларусь, 2010 г., № 32, 5/31195); </w:t>
      </w:r>
    </w:p>
    <w:p w14:paraId="0D333BBE" w14:textId="77777777" w:rsidR="00E23D84" w:rsidRPr="00E746B1"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Cs/>
          <w:sz w:val="30"/>
          <w:szCs w:val="30"/>
          <w:lang w:val="be-BY" w:eastAsia="ru-RU"/>
        </w:rPr>
        <w:t>10</w:t>
      </w:r>
      <w:r w:rsidRPr="00E746B1">
        <w:rPr>
          <w:rFonts w:ascii="Times New Roman" w:eastAsia="Times New Roman" w:hAnsi="Times New Roman" w:cs="Times New Roman"/>
          <w:bCs/>
          <w:sz w:val="30"/>
          <w:szCs w:val="30"/>
          <w:lang w:val="be-BY" w:eastAsia="ru-RU"/>
        </w:rPr>
        <w:t>. У Табліцах 21–25 адлюстроўваецца інфармацыя аб студэнтах, якія з’яўляюцца інвалідамі і (або) асобамі з асаблівасцямі псіхафізічнага развіцця (далей – АПФР).</w:t>
      </w:r>
    </w:p>
    <w:p w14:paraId="01878E8A" w14:textId="77777777" w:rsidR="00E23D84" w:rsidRPr="00E746B1"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E746B1">
        <w:rPr>
          <w:rFonts w:ascii="Times New Roman" w:eastAsia="Times New Roman" w:hAnsi="Times New Roman" w:cs="Times New Roman"/>
          <w:bCs/>
          <w:sz w:val="30"/>
          <w:szCs w:val="30"/>
          <w:lang w:val="be-BY" w:eastAsia="ru-RU"/>
        </w:rPr>
        <w:t>У радок 01 (Інваліды, акрамя інвалідаў з ліку асоб з асаблівасцямі псіхафізічнага развіцця) уносяцца звесткі аб колькасці студэнтаў, якія маюць пасведчанне інваліда, але без уліку інвалідаў з ліку асоб з АПФР; у тым ліку прадстаўляюцца колькасныя звесткі аб іх па канкрэтных спецыяльнасцях.</w:t>
      </w:r>
    </w:p>
    <w:p w14:paraId="4874058C" w14:textId="77777777" w:rsidR="00E23D84" w:rsidRPr="00E746B1"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E746B1">
        <w:rPr>
          <w:rFonts w:ascii="Times New Roman" w:eastAsia="Times New Roman" w:hAnsi="Times New Roman" w:cs="Times New Roman"/>
          <w:bCs/>
          <w:sz w:val="30"/>
          <w:szCs w:val="30"/>
          <w:lang w:val="be-BY" w:eastAsia="ru-RU"/>
        </w:rPr>
        <w:t>У радок 02 (Асобы з асаблівасцямі псіхафізічнага развіцця, акрамя інвалідаў з ліку асоб з асаблівасцямі псіхафізічнага развіцця) уносяцца звесткі аб колькасці асоб з АПФР (</w:t>
      </w:r>
      <w:r w:rsidRPr="00E746B1">
        <w:rPr>
          <w:rFonts w:ascii="Times New Roman" w:eastAsia="Times New Roman" w:hAnsi="Times New Roman" w:cs="Times New Roman"/>
          <w:bCs/>
          <w:i/>
          <w:sz w:val="30"/>
          <w:szCs w:val="30"/>
          <w:lang w:val="be-BY" w:eastAsia="ru-RU"/>
        </w:rPr>
        <w:t>асобы з АПФР – гэта асобы, якія маюць заключэнне дзяржаўнага цэнтра карэкцыйна-развіваючага навучання і рэабілітацыі аб стварэнні спецыяльных умоў пры атрыманні вышэйшай адукацыі, або даведку аб засваенні зместу адукацыйнай програмы спецыяльнай адукацыі на ўзроўні агульнай сярэдняй адукацыі</w:t>
      </w:r>
      <w:r w:rsidRPr="00E746B1">
        <w:rPr>
          <w:rFonts w:ascii="Times New Roman" w:eastAsia="Times New Roman" w:hAnsi="Times New Roman" w:cs="Times New Roman"/>
          <w:bCs/>
          <w:sz w:val="30"/>
          <w:szCs w:val="30"/>
          <w:lang w:val="be-BY" w:eastAsia="ru-RU"/>
        </w:rPr>
        <w:t>). У дадзеным выпадку інваліды з ліку асоб з АПФР не ўлічваюцца. Звесткі у радку 02 павінны быць роўнымі суме радкоў 03, 04, 05, 06.</w:t>
      </w:r>
    </w:p>
    <w:p w14:paraId="2605954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радкі 03 – 06 уносяцца звесткі аб студэнтах з АПФР у разрэзе канкрэтных парушэнняў (у тым ліку па спецыяльнасцях):</w:t>
      </w:r>
    </w:p>
    <w:p w14:paraId="3F3D1D7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03 – асобы з парушэннямі зроку;</w:t>
      </w:r>
    </w:p>
    <w:p w14:paraId="26A1039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04 – асобы з парушэннем слыху;</w:t>
      </w:r>
    </w:p>
    <w:p w14:paraId="0A12FCF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05 – асобы з парушэннямі функцый апорна-рухальнага апарату;</w:t>
      </w:r>
    </w:p>
    <w:p w14:paraId="157F4C0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06 – асобы з расстройствамі аўтыстычнага спектра.</w:t>
      </w:r>
    </w:p>
    <w:p w14:paraId="4F954AA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радок 07 (Інваліды з ліку асоб з асаблівасцямі псіхафізічнага развіцця) уносяцца звесткі аб колькасці студэнтаў, якія адначасова з’яўляюца асобамі з АПФР і маюць з інваліднасць. Звесткі у радку 07 павінны быць роўнымі суме радкоў 08, 09, 10, 11.</w:t>
      </w:r>
    </w:p>
    <w:p w14:paraId="2D5E4196"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У радкі 08 – 11 уносяцца звесткі аб колькасці студэнтаў з інваліднасцю з ліку асоб з АПФР у разрэзе канкрэтных парушэнняў (у тым ліку па спецыяльнасцях):</w:t>
      </w:r>
    </w:p>
    <w:p w14:paraId="1406EB91"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08 – асобы з парушэннямі зроку;</w:t>
      </w:r>
    </w:p>
    <w:p w14:paraId="6887C58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09 – асобы з парушэннем слыху;</w:t>
      </w:r>
    </w:p>
    <w:p w14:paraId="3BB0F00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10 – асобы з парушэннямі функцый апорна-рухальнага апарату;</w:t>
      </w:r>
    </w:p>
    <w:p w14:paraId="0DF53AA7"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11 – асобы з расстройствамі аўтыстычнага спектра.</w:t>
      </w:r>
    </w:p>
    <w:p w14:paraId="13D7C0AF" w14:textId="77777777" w:rsidR="00E23D84" w:rsidRDefault="00E23D84" w:rsidP="00E23D84">
      <w:pPr>
        <w:spacing w:after="0" w:line="240" w:lineRule="auto"/>
        <w:ind w:firstLine="709"/>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val="be-BY" w:eastAsia="ru-RU"/>
        </w:rPr>
        <w:t>З</w:t>
      </w:r>
      <w:r w:rsidRPr="00473EA2">
        <w:rPr>
          <w:rFonts w:ascii="Times New Roman" w:eastAsia="Times New Roman" w:hAnsi="Times New Roman" w:cs="Times New Roman"/>
          <w:bCs/>
          <w:sz w:val="30"/>
          <w:szCs w:val="30"/>
          <w:lang w:eastAsia="ru-RU"/>
        </w:rPr>
        <w:t>аўвага. Тэрміналогія, якая прымяняецца ў гэтых метадычных рэкамендацыях, выкарыстоўваецца толькі для запаўнення формы.</w:t>
      </w:r>
    </w:p>
    <w:p w14:paraId="5707ACE6" w14:textId="77777777" w:rsidR="00E23D84" w:rsidRDefault="00E23D84" w:rsidP="00E23D84">
      <w:r>
        <w:br w:type="page"/>
      </w: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23D84" w:rsidRPr="00473EA2" w14:paraId="56C4314C" w14:textId="77777777" w:rsidTr="00036B52">
        <w:tc>
          <w:tcPr>
            <w:tcW w:w="4955" w:type="dxa"/>
          </w:tcPr>
          <w:p w14:paraId="5C80DDA7" w14:textId="77777777" w:rsidR="00E23D84" w:rsidRPr="00473EA2" w:rsidRDefault="00E23D84" w:rsidP="00E23D84">
            <w:pPr>
              <w:spacing w:after="0"/>
              <w:jc w:val="both"/>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lastRenderedPageBreak/>
              <w:t>Дадатак да Метадычных рэкамендацый па запаўненні формы «Улік накіравання на работу і працаўладкавання выпускнікоў, якія атрымалі вышэйшую адукацыю за кошт сродкаў рэспубліканскага бюджэту»</w:t>
            </w:r>
          </w:p>
        </w:tc>
      </w:tr>
    </w:tbl>
    <w:p w14:paraId="3FA4247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eastAsia="ru-RU"/>
        </w:rPr>
      </w:pPr>
    </w:p>
    <w:p w14:paraId="17172293" w14:textId="77777777" w:rsidR="00E23D84" w:rsidRPr="00473EA2" w:rsidRDefault="00E23D84" w:rsidP="00E23D84">
      <w:pPr>
        <w:spacing w:after="0" w:line="240" w:lineRule="auto"/>
        <w:ind w:firstLine="709"/>
        <w:jc w:val="center"/>
        <w:rPr>
          <w:rFonts w:ascii="Times New Roman" w:eastAsia="Times New Roman" w:hAnsi="Times New Roman" w:cs="Times New Roman"/>
          <w:bCs/>
          <w:sz w:val="30"/>
          <w:szCs w:val="30"/>
          <w:lang w:eastAsia="ru-RU"/>
        </w:rPr>
      </w:pPr>
      <w:r w:rsidRPr="00473EA2">
        <w:rPr>
          <w:rFonts w:ascii="Times New Roman" w:eastAsia="Times New Roman" w:hAnsi="Times New Roman" w:cs="Times New Roman"/>
          <w:bCs/>
          <w:sz w:val="30"/>
          <w:szCs w:val="30"/>
          <w:lang w:eastAsia="ru-RU"/>
        </w:rPr>
        <w:t>Пералік малых і сярэдніх гарадскіх пасяленняў</w:t>
      </w:r>
    </w:p>
    <w:p w14:paraId="6D963039" w14:textId="77777777" w:rsidR="00E23D84" w:rsidRPr="00473EA2" w:rsidRDefault="00E23D84" w:rsidP="00E23D84">
      <w:pPr>
        <w:spacing w:after="0" w:line="240" w:lineRule="auto"/>
        <w:ind w:firstLine="709"/>
        <w:jc w:val="center"/>
        <w:rPr>
          <w:rFonts w:ascii="Times New Roman" w:eastAsia="Times New Roman" w:hAnsi="Times New Roman" w:cs="Times New Roman"/>
          <w:bCs/>
          <w:sz w:val="30"/>
          <w:szCs w:val="30"/>
          <w:lang w:eastAsia="ru-RU"/>
        </w:rPr>
      </w:pPr>
    </w:p>
    <w:tbl>
      <w:tblPr>
        <w:tblStyle w:val="a3"/>
        <w:tblW w:w="0" w:type="auto"/>
        <w:tblLook w:val="04A0" w:firstRow="1" w:lastRow="0" w:firstColumn="1" w:lastColumn="0" w:noHBand="0" w:noVBand="1"/>
      </w:tblPr>
      <w:tblGrid>
        <w:gridCol w:w="1573"/>
        <w:gridCol w:w="1720"/>
        <w:gridCol w:w="1578"/>
        <w:gridCol w:w="1590"/>
        <w:gridCol w:w="1584"/>
        <w:gridCol w:w="1583"/>
      </w:tblGrid>
      <w:tr w:rsidR="00E23D84" w:rsidRPr="00473EA2" w14:paraId="6EF12E33" w14:textId="77777777" w:rsidTr="00036B52">
        <w:tc>
          <w:tcPr>
            <w:tcW w:w="1573" w:type="dxa"/>
          </w:tcPr>
          <w:p w14:paraId="35C4FE35"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Брэсцкая</w:t>
            </w:r>
            <w:r w:rsidRPr="00473EA2">
              <w:rPr>
                <w:sz w:val="20"/>
                <w:szCs w:val="20"/>
              </w:rPr>
              <w:br/>
              <w:t>воблас</w:t>
            </w:r>
            <w:r w:rsidRPr="00473EA2">
              <w:rPr>
                <w:sz w:val="20"/>
                <w:szCs w:val="20"/>
                <w:lang w:val="be-BY"/>
              </w:rPr>
              <w:t>ц</w:t>
            </w:r>
            <w:r w:rsidRPr="00473EA2">
              <w:rPr>
                <w:sz w:val="20"/>
                <w:szCs w:val="20"/>
              </w:rPr>
              <w:t>ь</w:t>
            </w:r>
          </w:p>
        </w:tc>
        <w:tc>
          <w:tcPr>
            <w:tcW w:w="1720" w:type="dxa"/>
          </w:tcPr>
          <w:p w14:paraId="615908B3"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В</w:t>
            </w:r>
            <w:r w:rsidRPr="00473EA2">
              <w:rPr>
                <w:sz w:val="20"/>
                <w:szCs w:val="20"/>
                <w:lang w:val="be-BY"/>
              </w:rPr>
              <w:t>іц</w:t>
            </w:r>
            <w:r w:rsidRPr="00473EA2">
              <w:rPr>
                <w:sz w:val="20"/>
                <w:szCs w:val="20"/>
              </w:rPr>
              <w:t>ебская</w:t>
            </w:r>
            <w:r w:rsidRPr="00473EA2">
              <w:rPr>
                <w:sz w:val="20"/>
                <w:szCs w:val="20"/>
              </w:rPr>
              <w:br/>
              <w:t>воблас</w:t>
            </w:r>
            <w:r w:rsidRPr="00473EA2">
              <w:rPr>
                <w:sz w:val="20"/>
                <w:szCs w:val="20"/>
                <w:lang w:val="be-BY"/>
              </w:rPr>
              <w:t>ц</w:t>
            </w:r>
            <w:r w:rsidRPr="00473EA2">
              <w:rPr>
                <w:sz w:val="20"/>
                <w:szCs w:val="20"/>
              </w:rPr>
              <w:t>ь</w:t>
            </w:r>
          </w:p>
        </w:tc>
        <w:tc>
          <w:tcPr>
            <w:tcW w:w="1578" w:type="dxa"/>
          </w:tcPr>
          <w:p w14:paraId="2FAFA5E0"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Гомельская</w:t>
            </w:r>
            <w:r w:rsidRPr="00473EA2">
              <w:rPr>
                <w:sz w:val="20"/>
                <w:szCs w:val="20"/>
              </w:rPr>
              <w:br/>
              <w:t>воблас</w:t>
            </w:r>
            <w:r w:rsidRPr="00473EA2">
              <w:rPr>
                <w:sz w:val="20"/>
                <w:szCs w:val="20"/>
                <w:lang w:val="be-BY"/>
              </w:rPr>
              <w:t>ц</w:t>
            </w:r>
            <w:r w:rsidRPr="00473EA2">
              <w:rPr>
                <w:sz w:val="20"/>
                <w:szCs w:val="20"/>
              </w:rPr>
              <w:t>ь</w:t>
            </w:r>
          </w:p>
        </w:tc>
        <w:tc>
          <w:tcPr>
            <w:tcW w:w="1590" w:type="dxa"/>
          </w:tcPr>
          <w:p w14:paraId="007B5CF8"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Гродзенская</w:t>
            </w:r>
            <w:r w:rsidRPr="00473EA2">
              <w:rPr>
                <w:sz w:val="20"/>
                <w:szCs w:val="20"/>
              </w:rPr>
              <w:br/>
              <w:t>воблас</w:t>
            </w:r>
            <w:r w:rsidRPr="00473EA2">
              <w:rPr>
                <w:sz w:val="20"/>
                <w:szCs w:val="20"/>
                <w:lang w:val="be-BY"/>
              </w:rPr>
              <w:t>ц</w:t>
            </w:r>
            <w:r w:rsidRPr="00473EA2">
              <w:rPr>
                <w:sz w:val="20"/>
                <w:szCs w:val="20"/>
              </w:rPr>
              <w:t>ь</w:t>
            </w:r>
          </w:p>
        </w:tc>
        <w:tc>
          <w:tcPr>
            <w:tcW w:w="1584" w:type="dxa"/>
          </w:tcPr>
          <w:p w14:paraId="17AA3A5D"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М</w:t>
            </w:r>
            <w:r w:rsidRPr="00473EA2">
              <w:rPr>
                <w:sz w:val="20"/>
                <w:szCs w:val="20"/>
                <w:lang w:val="be-BY"/>
              </w:rPr>
              <w:t>і</w:t>
            </w:r>
            <w:r w:rsidRPr="00473EA2">
              <w:rPr>
                <w:sz w:val="20"/>
                <w:szCs w:val="20"/>
              </w:rPr>
              <w:t>нская</w:t>
            </w:r>
            <w:r w:rsidRPr="00473EA2">
              <w:rPr>
                <w:sz w:val="20"/>
                <w:szCs w:val="20"/>
              </w:rPr>
              <w:br/>
              <w:t>воблас</w:t>
            </w:r>
            <w:r w:rsidRPr="00473EA2">
              <w:rPr>
                <w:sz w:val="20"/>
                <w:szCs w:val="20"/>
                <w:lang w:val="be-BY"/>
              </w:rPr>
              <w:t>ц</w:t>
            </w:r>
            <w:r w:rsidRPr="00473EA2">
              <w:rPr>
                <w:sz w:val="20"/>
                <w:szCs w:val="20"/>
              </w:rPr>
              <w:t>ь</w:t>
            </w:r>
          </w:p>
        </w:tc>
        <w:tc>
          <w:tcPr>
            <w:tcW w:w="1583" w:type="dxa"/>
          </w:tcPr>
          <w:p w14:paraId="788DB1F6" w14:textId="77777777" w:rsidR="00E23D84" w:rsidRPr="00473EA2" w:rsidRDefault="00E23D84" w:rsidP="00036B52">
            <w:pPr>
              <w:autoSpaceDE w:val="0"/>
              <w:autoSpaceDN w:val="0"/>
              <w:adjustRightInd w:val="0"/>
              <w:spacing w:line="200" w:lineRule="exact"/>
              <w:jc w:val="center"/>
              <w:rPr>
                <w:sz w:val="20"/>
                <w:szCs w:val="20"/>
              </w:rPr>
            </w:pPr>
            <w:r w:rsidRPr="00473EA2">
              <w:rPr>
                <w:sz w:val="20"/>
                <w:szCs w:val="20"/>
              </w:rPr>
              <w:t>Маг</w:t>
            </w:r>
            <w:r w:rsidRPr="00473EA2">
              <w:rPr>
                <w:sz w:val="20"/>
                <w:szCs w:val="20"/>
                <w:lang w:val="be-BY"/>
              </w:rPr>
              <w:t>і</w:t>
            </w:r>
            <w:r w:rsidRPr="00473EA2">
              <w:rPr>
                <w:sz w:val="20"/>
                <w:szCs w:val="20"/>
              </w:rPr>
              <w:t>лё</w:t>
            </w:r>
            <w:r w:rsidRPr="00473EA2">
              <w:rPr>
                <w:sz w:val="20"/>
                <w:szCs w:val="20"/>
                <w:lang w:val="be-BY"/>
              </w:rPr>
              <w:t>ў</w:t>
            </w:r>
            <w:r w:rsidRPr="00473EA2">
              <w:rPr>
                <w:sz w:val="20"/>
                <w:szCs w:val="20"/>
              </w:rPr>
              <w:t>ская</w:t>
            </w:r>
            <w:r w:rsidRPr="00473EA2">
              <w:rPr>
                <w:sz w:val="20"/>
                <w:szCs w:val="20"/>
              </w:rPr>
              <w:br/>
              <w:t>воблас</w:t>
            </w:r>
            <w:r w:rsidRPr="00473EA2">
              <w:rPr>
                <w:sz w:val="20"/>
                <w:szCs w:val="20"/>
                <w:lang w:val="be-BY"/>
              </w:rPr>
              <w:t>ц</w:t>
            </w:r>
            <w:r w:rsidRPr="00473EA2">
              <w:rPr>
                <w:sz w:val="20"/>
                <w:szCs w:val="20"/>
              </w:rPr>
              <w:t>ь</w:t>
            </w:r>
          </w:p>
        </w:tc>
      </w:tr>
      <w:tr w:rsidR="00E23D84" w:rsidRPr="00473EA2" w14:paraId="4105C6E2" w14:textId="77777777" w:rsidTr="00036B52">
        <w:tc>
          <w:tcPr>
            <w:tcW w:w="1573" w:type="dxa"/>
          </w:tcPr>
          <w:p w14:paraId="35865E7A"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Белаазёрск</w:t>
            </w:r>
          </w:p>
          <w:p w14:paraId="7EE3433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Бяроза</w:t>
            </w:r>
          </w:p>
          <w:p w14:paraId="6F96671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Высокае</w:t>
            </w:r>
          </w:p>
          <w:p w14:paraId="77FE2D4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Ганцав</w:t>
            </w:r>
            <w:r w:rsidRPr="00473EA2">
              <w:rPr>
                <w:sz w:val="20"/>
                <w:szCs w:val="20"/>
                <w:lang w:val="be-BY"/>
              </w:rPr>
              <w:t>і</w:t>
            </w:r>
            <w:r w:rsidRPr="00473EA2">
              <w:rPr>
                <w:sz w:val="20"/>
                <w:szCs w:val="20"/>
              </w:rPr>
              <w:t>чы</w:t>
            </w:r>
          </w:p>
          <w:p w14:paraId="6D1BFF1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Давыд-Гарадок</w:t>
            </w:r>
          </w:p>
          <w:p w14:paraId="661610C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Драг</w:t>
            </w:r>
            <w:r w:rsidRPr="00473EA2">
              <w:rPr>
                <w:sz w:val="20"/>
                <w:szCs w:val="20"/>
                <w:lang w:val="be-BY"/>
              </w:rPr>
              <w:t>і</w:t>
            </w:r>
            <w:r w:rsidRPr="00473EA2">
              <w:rPr>
                <w:sz w:val="20"/>
                <w:szCs w:val="20"/>
              </w:rPr>
              <w:t>чын</w:t>
            </w:r>
          </w:p>
          <w:p w14:paraId="778DE8F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Жаб</w:t>
            </w:r>
            <w:r w:rsidRPr="00473EA2">
              <w:rPr>
                <w:sz w:val="20"/>
                <w:szCs w:val="20"/>
                <w:lang w:val="be-BY"/>
              </w:rPr>
              <w:t>і</w:t>
            </w:r>
            <w:r w:rsidRPr="00473EA2">
              <w:rPr>
                <w:sz w:val="20"/>
                <w:szCs w:val="20"/>
              </w:rPr>
              <w:t>нка</w:t>
            </w:r>
          </w:p>
          <w:p w14:paraId="1A2F740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 xml:space="preserve">г. </w:t>
            </w:r>
            <w:r w:rsidRPr="00473EA2">
              <w:rPr>
                <w:sz w:val="20"/>
                <w:szCs w:val="20"/>
                <w:lang w:val="en-US"/>
              </w:rPr>
              <w:t>I</w:t>
            </w:r>
            <w:r w:rsidRPr="00473EA2">
              <w:rPr>
                <w:sz w:val="20"/>
                <w:szCs w:val="20"/>
              </w:rPr>
              <w:t>ванава</w:t>
            </w:r>
          </w:p>
          <w:p w14:paraId="2982BC7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 xml:space="preserve">г. </w:t>
            </w:r>
            <w:r w:rsidRPr="00473EA2">
              <w:rPr>
                <w:sz w:val="20"/>
                <w:szCs w:val="20"/>
                <w:lang w:val="en-US"/>
              </w:rPr>
              <w:t>I</w:t>
            </w:r>
            <w:r w:rsidRPr="00473EA2">
              <w:rPr>
                <w:sz w:val="20"/>
                <w:szCs w:val="20"/>
              </w:rPr>
              <w:t>вацэв</w:t>
            </w:r>
            <w:r w:rsidRPr="00473EA2">
              <w:rPr>
                <w:sz w:val="20"/>
                <w:szCs w:val="20"/>
                <w:lang w:val="be-BY"/>
              </w:rPr>
              <w:t>і</w:t>
            </w:r>
            <w:r w:rsidRPr="00473EA2">
              <w:rPr>
                <w:sz w:val="20"/>
                <w:szCs w:val="20"/>
              </w:rPr>
              <w:t xml:space="preserve">чы </w:t>
            </w:r>
          </w:p>
          <w:p w14:paraId="1784A9C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Камянец</w:t>
            </w:r>
          </w:p>
          <w:p w14:paraId="5771DF8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Косава</w:t>
            </w:r>
          </w:p>
          <w:p w14:paraId="46992CA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Лун</w:t>
            </w:r>
            <w:r w:rsidRPr="00473EA2">
              <w:rPr>
                <w:sz w:val="20"/>
                <w:szCs w:val="20"/>
                <w:lang w:val="be-BY"/>
              </w:rPr>
              <w:t>і</w:t>
            </w:r>
            <w:r w:rsidRPr="00473EA2">
              <w:rPr>
                <w:sz w:val="20"/>
                <w:szCs w:val="20"/>
              </w:rPr>
              <w:t>нец</w:t>
            </w:r>
          </w:p>
          <w:p w14:paraId="7D5246F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Ляхав</w:t>
            </w:r>
            <w:r w:rsidRPr="00473EA2">
              <w:rPr>
                <w:sz w:val="20"/>
                <w:szCs w:val="20"/>
                <w:lang w:val="be-BY"/>
              </w:rPr>
              <w:t>і</w:t>
            </w:r>
            <w:r w:rsidRPr="00473EA2">
              <w:rPr>
                <w:sz w:val="20"/>
                <w:szCs w:val="20"/>
              </w:rPr>
              <w:t>чы</w:t>
            </w:r>
          </w:p>
          <w:p w14:paraId="5878BB0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Маларыта</w:t>
            </w:r>
          </w:p>
          <w:p w14:paraId="2AAC0B5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w:t>
            </w:r>
            <w:r w:rsidRPr="00473EA2">
              <w:rPr>
                <w:sz w:val="20"/>
                <w:szCs w:val="20"/>
                <w:lang w:val="be-BY"/>
              </w:rPr>
              <w:t>і</w:t>
            </w:r>
            <w:r w:rsidRPr="00473EA2">
              <w:rPr>
                <w:sz w:val="20"/>
                <w:szCs w:val="20"/>
              </w:rPr>
              <w:t>кашэв</w:t>
            </w:r>
            <w:r w:rsidRPr="00473EA2">
              <w:rPr>
                <w:sz w:val="20"/>
                <w:szCs w:val="20"/>
                <w:lang w:val="be-BY"/>
              </w:rPr>
              <w:t>і</w:t>
            </w:r>
            <w:r w:rsidRPr="00473EA2">
              <w:rPr>
                <w:sz w:val="20"/>
                <w:szCs w:val="20"/>
              </w:rPr>
              <w:t>чы</w:t>
            </w:r>
          </w:p>
          <w:p w14:paraId="253B852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Пружаны</w:t>
            </w:r>
          </w:p>
          <w:p w14:paraId="7770421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Стол</w:t>
            </w:r>
            <w:r w:rsidRPr="00473EA2">
              <w:rPr>
                <w:sz w:val="20"/>
                <w:szCs w:val="20"/>
                <w:lang w:val="be-BY"/>
              </w:rPr>
              <w:t>і</w:t>
            </w:r>
            <w:r w:rsidRPr="00473EA2">
              <w:rPr>
                <w:sz w:val="20"/>
                <w:szCs w:val="20"/>
              </w:rPr>
              <w:t xml:space="preserve">н </w:t>
            </w:r>
          </w:p>
          <w:p w14:paraId="28A4888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Антопаль</w:t>
            </w:r>
          </w:p>
          <w:p w14:paraId="4B15AB6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Гарадз</w:t>
            </w:r>
            <w:r w:rsidRPr="00473EA2">
              <w:rPr>
                <w:sz w:val="20"/>
                <w:szCs w:val="20"/>
                <w:lang w:val="be-BY"/>
              </w:rPr>
              <w:t>ішча</w:t>
            </w:r>
          </w:p>
          <w:p w14:paraId="195CA55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Дамачава</w:t>
            </w:r>
          </w:p>
          <w:p w14:paraId="1240EE0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Лог</w:t>
            </w:r>
            <w:r w:rsidRPr="00473EA2">
              <w:rPr>
                <w:sz w:val="20"/>
                <w:szCs w:val="20"/>
                <w:lang w:val="be-BY"/>
              </w:rPr>
              <w:t>і</w:t>
            </w:r>
            <w:r w:rsidRPr="00473EA2">
              <w:rPr>
                <w:sz w:val="20"/>
                <w:szCs w:val="20"/>
              </w:rPr>
              <w:t>шын</w:t>
            </w:r>
          </w:p>
          <w:p w14:paraId="5FF84514"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Ружаны</w:t>
            </w:r>
          </w:p>
          <w:p w14:paraId="527EF57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Целяханы</w:t>
            </w:r>
          </w:p>
          <w:p w14:paraId="6B9CCBD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Шэрашава</w:t>
            </w:r>
          </w:p>
          <w:p w14:paraId="79442A73" w14:textId="77777777" w:rsidR="00E23D84" w:rsidRPr="00473EA2" w:rsidRDefault="00E23D84" w:rsidP="00036B52">
            <w:pPr>
              <w:jc w:val="both"/>
              <w:rPr>
                <w:rFonts w:ascii="Times New Roman" w:eastAsia="Times New Roman" w:hAnsi="Times New Roman" w:cs="Times New Roman"/>
                <w:bCs/>
                <w:sz w:val="30"/>
                <w:szCs w:val="30"/>
                <w:lang w:eastAsia="ru-RU"/>
              </w:rPr>
            </w:pPr>
            <w:r w:rsidRPr="00473EA2">
              <w:rPr>
                <w:sz w:val="20"/>
                <w:szCs w:val="20"/>
              </w:rPr>
              <w:t>р.п. Рэчыца</w:t>
            </w:r>
          </w:p>
        </w:tc>
        <w:tc>
          <w:tcPr>
            <w:tcW w:w="1720" w:type="dxa"/>
          </w:tcPr>
          <w:p w14:paraId="471D850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Барань</w:t>
            </w:r>
          </w:p>
          <w:p w14:paraId="52850BC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Брасла</w:t>
            </w:r>
            <w:r w:rsidRPr="00473EA2">
              <w:rPr>
                <w:sz w:val="20"/>
                <w:szCs w:val="20"/>
                <w:lang w:val="be-BY"/>
              </w:rPr>
              <w:t>ў</w:t>
            </w:r>
          </w:p>
          <w:p w14:paraId="5521878A"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Верхнядзв</w:t>
            </w:r>
            <w:r w:rsidRPr="00473EA2">
              <w:rPr>
                <w:sz w:val="20"/>
                <w:szCs w:val="20"/>
                <w:lang w:val="be-BY"/>
              </w:rPr>
              <w:t>і</w:t>
            </w:r>
            <w:r w:rsidRPr="00473EA2">
              <w:rPr>
                <w:sz w:val="20"/>
                <w:szCs w:val="20"/>
              </w:rPr>
              <w:t>нск</w:t>
            </w:r>
          </w:p>
          <w:p w14:paraId="0259A67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Глыбокае</w:t>
            </w:r>
          </w:p>
          <w:p w14:paraId="44538A8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Гарадок</w:t>
            </w:r>
          </w:p>
          <w:p w14:paraId="53F552F4"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Дысна</w:t>
            </w:r>
          </w:p>
          <w:p w14:paraId="057C2E3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Докшыцы</w:t>
            </w:r>
          </w:p>
          <w:p w14:paraId="0804AF3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Дубро</w:t>
            </w:r>
            <w:r w:rsidRPr="00473EA2">
              <w:rPr>
                <w:sz w:val="20"/>
                <w:szCs w:val="20"/>
                <w:lang w:val="be-BY"/>
              </w:rPr>
              <w:t>ў</w:t>
            </w:r>
            <w:r w:rsidRPr="00473EA2">
              <w:rPr>
                <w:sz w:val="20"/>
                <w:szCs w:val="20"/>
              </w:rPr>
              <w:t>на</w:t>
            </w:r>
          </w:p>
          <w:p w14:paraId="36C2D1A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Лепель</w:t>
            </w:r>
          </w:p>
          <w:p w14:paraId="6AF108F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w:t>
            </w:r>
            <w:r w:rsidRPr="00473EA2">
              <w:rPr>
                <w:sz w:val="20"/>
                <w:szCs w:val="20"/>
                <w:lang w:val="be-BY"/>
              </w:rPr>
              <w:t>іё</w:t>
            </w:r>
            <w:r w:rsidRPr="00473EA2">
              <w:rPr>
                <w:sz w:val="20"/>
                <w:szCs w:val="20"/>
              </w:rPr>
              <w:t>ры</w:t>
            </w:r>
          </w:p>
          <w:p w14:paraId="3BF1F91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Навалукомль</w:t>
            </w:r>
          </w:p>
          <w:p w14:paraId="4CEEEAC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Паставы</w:t>
            </w:r>
          </w:p>
          <w:p w14:paraId="04B2EB2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Сенно</w:t>
            </w:r>
          </w:p>
          <w:p w14:paraId="5EF41CD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Талачын</w:t>
            </w:r>
          </w:p>
          <w:p w14:paraId="560376F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Чашн</w:t>
            </w:r>
            <w:r w:rsidRPr="00473EA2">
              <w:rPr>
                <w:sz w:val="20"/>
                <w:szCs w:val="20"/>
                <w:lang w:val="be-BY"/>
              </w:rPr>
              <w:t>і</w:t>
            </w:r>
            <w:r w:rsidRPr="00473EA2">
              <w:rPr>
                <w:sz w:val="20"/>
                <w:szCs w:val="20"/>
              </w:rPr>
              <w:t>к</w:t>
            </w:r>
            <w:r w:rsidRPr="00473EA2">
              <w:rPr>
                <w:sz w:val="20"/>
                <w:szCs w:val="20"/>
                <w:lang w:val="be-BY"/>
              </w:rPr>
              <w:t>і</w:t>
            </w:r>
          </w:p>
          <w:p w14:paraId="5DF7BC2B"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Бегомаль</w:t>
            </w:r>
          </w:p>
          <w:p w14:paraId="03FAA0A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Бешанков</w:t>
            </w:r>
            <w:r w:rsidRPr="00473EA2">
              <w:rPr>
                <w:sz w:val="20"/>
                <w:szCs w:val="20"/>
                <w:lang w:val="be-BY"/>
              </w:rPr>
              <w:t>і</w:t>
            </w:r>
            <w:r w:rsidRPr="00473EA2">
              <w:rPr>
                <w:sz w:val="20"/>
                <w:szCs w:val="20"/>
              </w:rPr>
              <w:t>чы</w:t>
            </w:r>
          </w:p>
          <w:p w14:paraId="40F2EBA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Багуш</w:t>
            </w:r>
            <w:r w:rsidRPr="00473EA2">
              <w:rPr>
                <w:sz w:val="20"/>
                <w:szCs w:val="20"/>
                <w:lang w:val="be-BY"/>
              </w:rPr>
              <w:t>эў</w:t>
            </w:r>
            <w:r w:rsidRPr="00473EA2">
              <w:rPr>
                <w:sz w:val="20"/>
                <w:szCs w:val="20"/>
              </w:rPr>
              <w:t>ск</w:t>
            </w:r>
          </w:p>
          <w:p w14:paraId="4246771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Балбасава</w:t>
            </w:r>
          </w:p>
          <w:p w14:paraId="2452E9D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Баравуха</w:t>
            </w:r>
          </w:p>
          <w:p w14:paraId="1BE1EA6C"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Ветрана</w:t>
            </w:r>
          </w:p>
          <w:p w14:paraId="44EAFAB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В</w:t>
            </w:r>
            <w:r w:rsidRPr="00473EA2">
              <w:rPr>
                <w:sz w:val="20"/>
                <w:szCs w:val="20"/>
                <w:lang w:val="be-BY"/>
              </w:rPr>
              <w:t>і</w:t>
            </w:r>
            <w:r w:rsidRPr="00473EA2">
              <w:rPr>
                <w:sz w:val="20"/>
                <w:szCs w:val="20"/>
              </w:rPr>
              <w:t>дзы</w:t>
            </w:r>
          </w:p>
          <w:p w14:paraId="05A205C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Варапаева</w:t>
            </w:r>
          </w:p>
          <w:p w14:paraId="33C419A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Езярышча</w:t>
            </w:r>
          </w:p>
          <w:p w14:paraId="0517FEC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Капысь</w:t>
            </w:r>
          </w:p>
          <w:p w14:paraId="049597C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Коханава</w:t>
            </w:r>
          </w:p>
          <w:p w14:paraId="79EC2FF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Л</w:t>
            </w:r>
            <w:r w:rsidRPr="00473EA2">
              <w:rPr>
                <w:sz w:val="20"/>
                <w:szCs w:val="20"/>
                <w:lang w:val="be-BY"/>
              </w:rPr>
              <w:t>іё</w:t>
            </w:r>
            <w:r w:rsidRPr="00473EA2">
              <w:rPr>
                <w:sz w:val="20"/>
                <w:szCs w:val="20"/>
              </w:rPr>
              <w:t>зна</w:t>
            </w:r>
          </w:p>
          <w:p w14:paraId="74F9EB6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Лынтупы</w:t>
            </w:r>
          </w:p>
          <w:p w14:paraId="32C9B1C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lastRenderedPageBreak/>
              <w:t>г.п. Обаль</w:t>
            </w:r>
          </w:p>
          <w:p w14:paraId="7EB6F364"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Арэха</w:t>
            </w:r>
            <w:r w:rsidRPr="00473EA2">
              <w:rPr>
                <w:sz w:val="20"/>
                <w:szCs w:val="20"/>
                <w:lang w:val="be-BY"/>
              </w:rPr>
              <w:t>ў</w:t>
            </w:r>
            <w:r w:rsidRPr="00473EA2">
              <w:rPr>
                <w:sz w:val="20"/>
                <w:szCs w:val="20"/>
              </w:rPr>
              <w:t>ск</w:t>
            </w:r>
          </w:p>
          <w:p w14:paraId="4BA42F13"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rPr>
              <w:t>г.п. Асвея</w:t>
            </w:r>
          </w:p>
          <w:p w14:paraId="74AECD8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Падсв</w:t>
            </w:r>
            <w:r w:rsidRPr="00473EA2">
              <w:rPr>
                <w:sz w:val="20"/>
                <w:szCs w:val="20"/>
                <w:lang w:val="be-BY"/>
              </w:rPr>
              <w:t>і</w:t>
            </w:r>
            <w:r w:rsidRPr="00473EA2">
              <w:rPr>
                <w:sz w:val="20"/>
                <w:szCs w:val="20"/>
              </w:rPr>
              <w:t>лле</w:t>
            </w:r>
          </w:p>
          <w:p w14:paraId="710FCE3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Расоны</w:t>
            </w:r>
          </w:p>
          <w:p w14:paraId="066819D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Руба</w:t>
            </w:r>
          </w:p>
          <w:p w14:paraId="62B3DD3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Сураж</w:t>
            </w:r>
          </w:p>
          <w:p w14:paraId="293A62D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Ушачы</w:t>
            </w:r>
          </w:p>
          <w:p w14:paraId="3FEEC67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г.п.Шарка</w:t>
            </w:r>
            <w:r w:rsidRPr="00473EA2">
              <w:rPr>
                <w:sz w:val="20"/>
                <w:szCs w:val="20"/>
                <w:lang w:val="be-BY"/>
              </w:rPr>
              <w:t>ўшчы</w:t>
            </w:r>
            <w:r w:rsidRPr="00473EA2">
              <w:rPr>
                <w:sz w:val="20"/>
                <w:szCs w:val="20"/>
              </w:rPr>
              <w:t>на</w:t>
            </w:r>
          </w:p>
          <w:p w14:paraId="4640C6C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Шум</w:t>
            </w:r>
            <w:r w:rsidRPr="00473EA2">
              <w:rPr>
                <w:sz w:val="20"/>
                <w:szCs w:val="20"/>
                <w:lang w:val="be-BY"/>
              </w:rPr>
              <w:t>і</w:t>
            </w:r>
            <w:r w:rsidRPr="00473EA2">
              <w:rPr>
                <w:sz w:val="20"/>
                <w:szCs w:val="20"/>
              </w:rPr>
              <w:t>л</w:t>
            </w:r>
            <w:r w:rsidRPr="00473EA2">
              <w:rPr>
                <w:sz w:val="20"/>
                <w:szCs w:val="20"/>
                <w:lang w:val="be-BY"/>
              </w:rPr>
              <w:t>і</w:t>
            </w:r>
            <w:r w:rsidRPr="00473EA2">
              <w:rPr>
                <w:sz w:val="20"/>
                <w:szCs w:val="20"/>
              </w:rPr>
              <w:t>на</w:t>
            </w:r>
          </w:p>
          <w:p w14:paraId="3E17A52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Янов</w:t>
            </w:r>
            <w:r w:rsidRPr="00473EA2">
              <w:rPr>
                <w:sz w:val="20"/>
                <w:szCs w:val="20"/>
                <w:lang w:val="be-BY"/>
              </w:rPr>
              <w:t>і</w:t>
            </w:r>
            <w:r w:rsidRPr="00473EA2">
              <w:rPr>
                <w:sz w:val="20"/>
                <w:szCs w:val="20"/>
              </w:rPr>
              <w:t>чы</w:t>
            </w:r>
          </w:p>
          <w:p w14:paraId="2C288F1C"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rPr>
              <w:t>в. Б</w:t>
            </w:r>
            <w:r w:rsidRPr="00473EA2">
              <w:rPr>
                <w:sz w:val="20"/>
                <w:szCs w:val="20"/>
                <w:lang w:val="en-US"/>
              </w:rPr>
              <w:t>i</w:t>
            </w:r>
            <w:r w:rsidRPr="00473EA2">
              <w:rPr>
                <w:sz w:val="20"/>
                <w:szCs w:val="20"/>
              </w:rPr>
              <w:t>госава</w:t>
            </w:r>
          </w:p>
        </w:tc>
        <w:tc>
          <w:tcPr>
            <w:tcW w:w="1578" w:type="dxa"/>
          </w:tcPr>
          <w:p w14:paraId="2B06DDE5"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lastRenderedPageBreak/>
              <w:t>г. Буда-Кашалёва</w:t>
            </w:r>
          </w:p>
          <w:p w14:paraId="417B60ED"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Вас</w:t>
            </w:r>
            <w:r w:rsidRPr="00473EA2">
              <w:rPr>
                <w:sz w:val="20"/>
                <w:szCs w:val="20"/>
                <w:lang w:val="be-BY"/>
              </w:rPr>
              <w:t>і</w:t>
            </w:r>
            <w:r w:rsidRPr="00473EA2">
              <w:rPr>
                <w:sz w:val="20"/>
                <w:szCs w:val="20"/>
              </w:rPr>
              <w:t>лев</w:t>
            </w:r>
            <w:r w:rsidRPr="00473EA2">
              <w:rPr>
                <w:sz w:val="20"/>
                <w:szCs w:val="20"/>
                <w:lang w:val="be-BY"/>
              </w:rPr>
              <w:t>і</w:t>
            </w:r>
            <w:r w:rsidRPr="00473EA2">
              <w:rPr>
                <w:sz w:val="20"/>
                <w:szCs w:val="20"/>
              </w:rPr>
              <w:t>чы</w:t>
            </w:r>
          </w:p>
          <w:p w14:paraId="3542298F"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Ветка</w:t>
            </w:r>
          </w:p>
          <w:p w14:paraId="4641150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Добруш</w:t>
            </w:r>
          </w:p>
          <w:p w14:paraId="49D0DC0D"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Ельск</w:t>
            </w:r>
          </w:p>
          <w:p w14:paraId="6C96BA22"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Жыткав</w:t>
            </w:r>
            <w:r w:rsidRPr="00473EA2">
              <w:rPr>
                <w:sz w:val="20"/>
                <w:szCs w:val="20"/>
                <w:lang w:val="be-BY"/>
              </w:rPr>
              <w:t>і</w:t>
            </w:r>
            <w:r w:rsidRPr="00473EA2">
              <w:rPr>
                <w:sz w:val="20"/>
                <w:szCs w:val="20"/>
              </w:rPr>
              <w:t>чы</w:t>
            </w:r>
          </w:p>
          <w:p w14:paraId="6D6F9B44"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Кал</w:t>
            </w:r>
            <w:r w:rsidRPr="00473EA2">
              <w:rPr>
                <w:sz w:val="20"/>
                <w:szCs w:val="20"/>
                <w:lang w:val="be-BY"/>
              </w:rPr>
              <w:t>і</w:t>
            </w:r>
            <w:r w:rsidRPr="00473EA2">
              <w:rPr>
                <w:sz w:val="20"/>
                <w:szCs w:val="20"/>
              </w:rPr>
              <w:t>нкав</w:t>
            </w:r>
            <w:r w:rsidRPr="00473EA2">
              <w:rPr>
                <w:sz w:val="20"/>
                <w:szCs w:val="20"/>
                <w:lang w:val="be-BY"/>
              </w:rPr>
              <w:t>і</w:t>
            </w:r>
            <w:r w:rsidRPr="00473EA2">
              <w:rPr>
                <w:sz w:val="20"/>
                <w:szCs w:val="20"/>
              </w:rPr>
              <w:t>чы</w:t>
            </w:r>
          </w:p>
          <w:p w14:paraId="6DA475B6"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Наро</w:t>
            </w:r>
            <w:r w:rsidRPr="00473EA2">
              <w:rPr>
                <w:sz w:val="20"/>
                <w:szCs w:val="20"/>
                <w:lang w:val="be-BY"/>
              </w:rPr>
              <w:t>ў</w:t>
            </w:r>
            <w:r w:rsidRPr="00473EA2">
              <w:rPr>
                <w:sz w:val="20"/>
                <w:szCs w:val="20"/>
              </w:rPr>
              <w:t>ля</w:t>
            </w:r>
          </w:p>
          <w:p w14:paraId="5944CA9D"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Петрыка</w:t>
            </w:r>
            <w:r w:rsidRPr="00473EA2">
              <w:rPr>
                <w:sz w:val="20"/>
                <w:szCs w:val="20"/>
                <w:lang w:val="be-BY"/>
              </w:rPr>
              <w:t>ў</w:t>
            </w:r>
          </w:p>
          <w:p w14:paraId="3F1DE0D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Рагачо</w:t>
            </w:r>
            <w:r w:rsidRPr="00473EA2">
              <w:rPr>
                <w:sz w:val="20"/>
                <w:szCs w:val="20"/>
                <w:lang w:val="be-BY"/>
              </w:rPr>
              <w:t>ў</w:t>
            </w:r>
          </w:p>
          <w:p w14:paraId="7847A950"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Тура</w:t>
            </w:r>
            <w:r w:rsidRPr="00473EA2">
              <w:rPr>
                <w:sz w:val="20"/>
                <w:szCs w:val="20"/>
                <w:lang w:val="be-BY"/>
              </w:rPr>
              <w:t>ў</w:t>
            </w:r>
          </w:p>
          <w:p w14:paraId="70376303"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Хойн</w:t>
            </w:r>
            <w:r w:rsidRPr="00473EA2">
              <w:rPr>
                <w:sz w:val="20"/>
                <w:szCs w:val="20"/>
                <w:lang w:val="be-BY"/>
              </w:rPr>
              <w:t>і</w:t>
            </w:r>
            <w:r w:rsidRPr="00473EA2">
              <w:rPr>
                <w:sz w:val="20"/>
                <w:szCs w:val="20"/>
              </w:rPr>
              <w:t>к</w:t>
            </w:r>
            <w:r w:rsidRPr="00473EA2">
              <w:rPr>
                <w:sz w:val="20"/>
                <w:szCs w:val="20"/>
                <w:lang w:val="be-BY"/>
              </w:rPr>
              <w:t>і</w:t>
            </w:r>
          </w:p>
          <w:p w14:paraId="17DE5B2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Чачэрск</w:t>
            </w:r>
          </w:p>
          <w:p w14:paraId="485BEB1E"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Браг</w:t>
            </w:r>
            <w:r w:rsidRPr="00473EA2">
              <w:rPr>
                <w:sz w:val="20"/>
                <w:szCs w:val="20"/>
                <w:lang w:val="be-BY"/>
              </w:rPr>
              <w:t>і</w:t>
            </w:r>
            <w:r w:rsidRPr="00473EA2">
              <w:rPr>
                <w:sz w:val="20"/>
                <w:szCs w:val="20"/>
              </w:rPr>
              <w:t>н</w:t>
            </w:r>
          </w:p>
          <w:p w14:paraId="0957B2B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Зарэчча</w:t>
            </w:r>
          </w:p>
          <w:p w14:paraId="04700800"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Камарын</w:t>
            </w:r>
          </w:p>
          <w:p w14:paraId="58EFA298"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Капаткев</w:t>
            </w:r>
            <w:r w:rsidRPr="00473EA2">
              <w:rPr>
                <w:sz w:val="20"/>
                <w:szCs w:val="20"/>
                <w:lang w:val="be-BY"/>
              </w:rPr>
              <w:t>і</w:t>
            </w:r>
            <w:r w:rsidRPr="00473EA2">
              <w:rPr>
                <w:sz w:val="20"/>
                <w:szCs w:val="20"/>
              </w:rPr>
              <w:t>чы</w:t>
            </w:r>
          </w:p>
          <w:p w14:paraId="7C3D7CB4"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Карма</w:t>
            </w:r>
          </w:p>
          <w:p w14:paraId="5DE5FD46"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Лельчыцы</w:t>
            </w:r>
          </w:p>
          <w:p w14:paraId="5B32583F"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Лое</w:t>
            </w:r>
            <w:r w:rsidRPr="00473EA2">
              <w:rPr>
                <w:sz w:val="20"/>
                <w:szCs w:val="20"/>
                <w:lang w:val="be-BY"/>
              </w:rPr>
              <w:t>ў</w:t>
            </w:r>
          </w:p>
          <w:p w14:paraId="35703F5B"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Азарычы</w:t>
            </w:r>
          </w:p>
          <w:p w14:paraId="2E3B5110"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Акцябрск</w:t>
            </w:r>
            <w:r w:rsidRPr="00473EA2">
              <w:rPr>
                <w:sz w:val="20"/>
                <w:szCs w:val="20"/>
                <w:lang w:val="be-BY"/>
              </w:rPr>
              <w:t>і</w:t>
            </w:r>
          </w:p>
          <w:p w14:paraId="34A1A5D6"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Парычы</w:t>
            </w:r>
          </w:p>
          <w:p w14:paraId="3863C01C"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Стрэшын</w:t>
            </w:r>
          </w:p>
          <w:p w14:paraId="65CDC2F1"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Церахо</w:t>
            </w:r>
            <w:r w:rsidRPr="00473EA2">
              <w:rPr>
                <w:sz w:val="20"/>
                <w:szCs w:val="20"/>
                <w:lang w:val="be-BY"/>
              </w:rPr>
              <w:t>ў</w:t>
            </w:r>
            <w:r w:rsidRPr="00473EA2">
              <w:rPr>
                <w:sz w:val="20"/>
                <w:szCs w:val="20"/>
              </w:rPr>
              <w:t>ка</w:t>
            </w:r>
          </w:p>
          <w:p w14:paraId="21BC906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Уварав</w:t>
            </w:r>
            <w:r w:rsidRPr="00473EA2">
              <w:rPr>
                <w:sz w:val="20"/>
                <w:szCs w:val="20"/>
                <w:lang w:val="be-BY"/>
              </w:rPr>
              <w:t>і</w:t>
            </w:r>
            <w:r w:rsidRPr="00473EA2">
              <w:rPr>
                <w:sz w:val="20"/>
                <w:szCs w:val="20"/>
              </w:rPr>
              <w:t>чы</w:t>
            </w:r>
          </w:p>
          <w:p w14:paraId="59FCE575"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 xml:space="preserve">п. </w:t>
            </w:r>
            <w:r w:rsidRPr="00473EA2">
              <w:rPr>
                <w:sz w:val="20"/>
                <w:szCs w:val="20"/>
                <w:lang w:val="en-US"/>
              </w:rPr>
              <w:t>I</w:t>
            </w:r>
            <w:r w:rsidRPr="00473EA2">
              <w:rPr>
                <w:sz w:val="20"/>
                <w:szCs w:val="20"/>
              </w:rPr>
              <w:t>ль</w:t>
            </w:r>
            <w:r w:rsidRPr="00473EA2">
              <w:rPr>
                <w:sz w:val="20"/>
                <w:szCs w:val="20"/>
                <w:lang w:val="be-BY"/>
              </w:rPr>
              <w:t>і</w:t>
            </w:r>
            <w:r w:rsidRPr="00473EA2">
              <w:rPr>
                <w:sz w:val="20"/>
                <w:szCs w:val="20"/>
              </w:rPr>
              <w:t>ч</w:t>
            </w:r>
          </w:p>
          <w:p w14:paraId="55FBA71F"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lastRenderedPageBreak/>
              <w:t>р.п. Бел</w:t>
            </w:r>
            <w:r w:rsidRPr="00473EA2">
              <w:rPr>
                <w:sz w:val="20"/>
                <w:szCs w:val="20"/>
                <w:lang w:val="be-BY"/>
              </w:rPr>
              <w:t>і</w:t>
            </w:r>
            <w:r w:rsidRPr="00473EA2">
              <w:rPr>
                <w:sz w:val="20"/>
                <w:szCs w:val="20"/>
              </w:rPr>
              <w:t>цк</w:t>
            </w:r>
          </w:p>
          <w:p w14:paraId="32474680"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Бальшав</w:t>
            </w:r>
            <w:r w:rsidRPr="00473EA2">
              <w:rPr>
                <w:sz w:val="20"/>
                <w:szCs w:val="20"/>
                <w:lang w:val="be-BY"/>
              </w:rPr>
              <w:t>і</w:t>
            </w:r>
            <w:r w:rsidRPr="00473EA2">
              <w:rPr>
                <w:sz w:val="20"/>
                <w:szCs w:val="20"/>
              </w:rPr>
              <w:t>к</w:t>
            </w:r>
          </w:p>
          <w:p w14:paraId="7368681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Касцюко</w:t>
            </w:r>
            <w:r w:rsidRPr="00473EA2">
              <w:rPr>
                <w:sz w:val="20"/>
                <w:szCs w:val="20"/>
                <w:lang w:val="be-BY"/>
              </w:rPr>
              <w:t>ў</w:t>
            </w:r>
            <w:r w:rsidRPr="00473EA2">
              <w:rPr>
                <w:sz w:val="20"/>
                <w:szCs w:val="20"/>
              </w:rPr>
              <w:t>ка</w:t>
            </w:r>
          </w:p>
          <w:p w14:paraId="076E91D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Сасновы Бор</w:t>
            </w:r>
          </w:p>
        </w:tc>
        <w:tc>
          <w:tcPr>
            <w:tcW w:w="1590" w:type="dxa"/>
          </w:tcPr>
          <w:p w14:paraId="37DE1AF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lastRenderedPageBreak/>
              <w:t>г. Астравец</w:t>
            </w:r>
          </w:p>
          <w:p w14:paraId="5EBCFCC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Бяроза</w:t>
            </w:r>
            <w:r w:rsidRPr="00473EA2">
              <w:rPr>
                <w:sz w:val="20"/>
                <w:szCs w:val="20"/>
                <w:lang w:val="be-BY"/>
              </w:rPr>
              <w:t>ў</w:t>
            </w:r>
            <w:r w:rsidRPr="00473EA2">
              <w:rPr>
                <w:sz w:val="20"/>
                <w:szCs w:val="20"/>
              </w:rPr>
              <w:t>ка</w:t>
            </w:r>
          </w:p>
          <w:p w14:paraId="133A149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Ва</w:t>
            </w:r>
            <w:r w:rsidRPr="00473EA2">
              <w:rPr>
                <w:sz w:val="20"/>
                <w:szCs w:val="20"/>
                <w:lang w:val="be-BY"/>
              </w:rPr>
              <w:t>ў</w:t>
            </w:r>
            <w:r w:rsidRPr="00473EA2">
              <w:rPr>
                <w:sz w:val="20"/>
                <w:szCs w:val="20"/>
              </w:rPr>
              <w:t>кавыск</w:t>
            </w:r>
          </w:p>
          <w:p w14:paraId="3635BF5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Дзятлава</w:t>
            </w:r>
          </w:p>
          <w:p w14:paraId="46F9A96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 xml:space="preserve">г. </w:t>
            </w:r>
            <w:r w:rsidRPr="00473EA2">
              <w:rPr>
                <w:sz w:val="20"/>
                <w:szCs w:val="20"/>
                <w:lang w:val="en-US"/>
              </w:rPr>
              <w:t>I</w:t>
            </w:r>
            <w:r w:rsidRPr="00473EA2">
              <w:rPr>
                <w:sz w:val="20"/>
                <w:szCs w:val="20"/>
                <w:lang w:val="be-BY"/>
              </w:rPr>
              <w:t>ў</w:t>
            </w:r>
            <w:r w:rsidRPr="00473EA2">
              <w:rPr>
                <w:sz w:val="20"/>
                <w:szCs w:val="20"/>
              </w:rPr>
              <w:t>е</w:t>
            </w:r>
          </w:p>
          <w:p w14:paraId="72E4642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Масты</w:t>
            </w:r>
          </w:p>
          <w:p w14:paraId="3EE30B8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Навагрудак</w:t>
            </w:r>
          </w:p>
          <w:p w14:paraId="273F02E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Ашмяны</w:t>
            </w:r>
          </w:p>
          <w:p w14:paraId="375F3A3A"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Св</w:t>
            </w:r>
            <w:r w:rsidRPr="00473EA2">
              <w:rPr>
                <w:sz w:val="20"/>
                <w:szCs w:val="20"/>
                <w:lang w:val="be-BY"/>
              </w:rPr>
              <w:t>і</w:t>
            </w:r>
            <w:r w:rsidRPr="00473EA2">
              <w:rPr>
                <w:sz w:val="20"/>
                <w:szCs w:val="20"/>
              </w:rPr>
              <w:t>слач</w:t>
            </w:r>
          </w:p>
          <w:p w14:paraId="5B49828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Ск</w:t>
            </w:r>
            <w:r w:rsidRPr="00473EA2">
              <w:rPr>
                <w:sz w:val="20"/>
                <w:szCs w:val="20"/>
                <w:lang w:val="be-BY"/>
              </w:rPr>
              <w:t>і</w:t>
            </w:r>
            <w:r w:rsidRPr="00473EA2">
              <w:rPr>
                <w:sz w:val="20"/>
                <w:szCs w:val="20"/>
              </w:rPr>
              <w:t>дзель</w:t>
            </w:r>
          </w:p>
          <w:p w14:paraId="2E2195D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Слон</w:t>
            </w:r>
            <w:r w:rsidRPr="00473EA2">
              <w:rPr>
                <w:sz w:val="20"/>
                <w:szCs w:val="20"/>
                <w:lang w:val="be-BY"/>
              </w:rPr>
              <w:t>і</w:t>
            </w:r>
            <w:r w:rsidRPr="00473EA2">
              <w:rPr>
                <w:sz w:val="20"/>
                <w:szCs w:val="20"/>
              </w:rPr>
              <w:t>м</w:t>
            </w:r>
          </w:p>
          <w:p w14:paraId="597E2B4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Смаргонь</w:t>
            </w:r>
          </w:p>
          <w:p w14:paraId="58500CC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Шчучын</w:t>
            </w:r>
          </w:p>
          <w:p w14:paraId="1207060A"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Вял</w:t>
            </w:r>
            <w:r w:rsidRPr="00473EA2">
              <w:rPr>
                <w:sz w:val="20"/>
                <w:szCs w:val="20"/>
                <w:lang w:val="be-BY"/>
              </w:rPr>
              <w:t>ік</w:t>
            </w:r>
            <w:r w:rsidRPr="00473EA2">
              <w:rPr>
                <w:sz w:val="20"/>
                <w:szCs w:val="20"/>
              </w:rPr>
              <w:t>ая Берастав</w:t>
            </w:r>
            <w:r w:rsidRPr="00473EA2">
              <w:rPr>
                <w:sz w:val="20"/>
                <w:szCs w:val="20"/>
                <w:lang w:val="be-BY"/>
              </w:rPr>
              <w:t>і</w:t>
            </w:r>
            <w:r w:rsidRPr="00473EA2">
              <w:rPr>
                <w:sz w:val="20"/>
                <w:szCs w:val="20"/>
              </w:rPr>
              <w:t>ца</w:t>
            </w:r>
          </w:p>
          <w:p w14:paraId="327F55A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Воранава</w:t>
            </w:r>
          </w:p>
          <w:p w14:paraId="5A0574A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Жалудок</w:t>
            </w:r>
          </w:p>
          <w:p w14:paraId="1E582E9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Зэльва</w:t>
            </w:r>
          </w:p>
          <w:p w14:paraId="38001220"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Казло</w:t>
            </w:r>
            <w:r w:rsidRPr="00473EA2">
              <w:rPr>
                <w:sz w:val="20"/>
                <w:szCs w:val="20"/>
                <w:lang w:val="be-BY"/>
              </w:rPr>
              <w:t>ўшчы</w:t>
            </w:r>
            <w:r w:rsidRPr="00473EA2">
              <w:rPr>
                <w:sz w:val="20"/>
                <w:szCs w:val="20"/>
              </w:rPr>
              <w:t>на</w:t>
            </w:r>
          </w:p>
          <w:p w14:paraId="75C4231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Карэл</w:t>
            </w:r>
            <w:r w:rsidRPr="00473EA2">
              <w:rPr>
                <w:sz w:val="20"/>
                <w:szCs w:val="20"/>
                <w:lang w:val="be-BY"/>
              </w:rPr>
              <w:t>і</w:t>
            </w:r>
            <w:r w:rsidRPr="00473EA2">
              <w:rPr>
                <w:sz w:val="20"/>
                <w:szCs w:val="20"/>
              </w:rPr>
              <w:t>чы</w:t>
            </w:r>
          </w:p>
          <w:p w14:paraId="00836F3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Краснасельск</w:t>
            </w:r>
            <w:r w:rsidRPr="00473EA2">
              <w:rPr>
                <w:sz w:val="20"/>
                <w:szCs w:val="20"/>
                <w:lang w:val="be-BY"/>
              </w:rPr>
              <w:t>і</w:t>
            </w:r>
          </w:p>
          <w:p w14:paraId="4D4F6C6C"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Любча</w:t>
            </w:r>
          </w:p>
          <w:p w14:paraId="7AFF4F5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М</w:t>
            </w:r>
            <w:r w:rsidRPr="00473EA2">
              <w:rPr>
                <w:sz w:val="20"/>
                <w:szCs w:val="20"/>
                <w:lang w:val="be-BY"/>
              </w:rPr>
              <w:t>і</w:t>
            </w:r>
            <w:r w:rsidRPr="00473EA2">
              <w:rPr>
                <w:sz w:val="20"/>
                <w:szCs w:val="20"/>
              </w:rPr>
              <w:t>р</w:t>
            </w:r>
          </w:p>
          <w:p w14:paraId="2F93955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Наваельня</w:t>
            </w:r>
          </w:p>
          <w:p w14:paraId="4BD4470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Астрына</w:t>
            </w:r>
          </w:p>
          <w:p w14:paraId="29B5A20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Поразава</w:t>
            </w:r>
          </w:p>
          <w:p w14:paraId="381588C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Радунь</w:t>
            </w:r>
          </w:p>
          <w:p w14:paraId="2D2D613C"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Рось</w:t>
            </w:r>
          </w:p>
          <w:p w14:paraId="40F808F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lastRenderedPageBreak/>
              <w:t>г.п. Сапоцк</w:t>
            </w:r>
            <w:r w:rsidRPr="00473EA2">
              <w:rPr>
                <w:sz w:val="20"/>
                <w:szCs w:val="20"/>
                <w:lang w:val="be-BY"/>
              </w:rPr>
              <w:t>і</w:t>
            </w:r>
            <w:r w:rsidRPr="00473EA2">
              <w:rPr>
                <w:sz w:val="20"/>
                <w:szCs w:val="20"/>
              </w:rPr>
              <w:t>н</w:t>
            </w:r>
          </w:p>
          <w:p w14:paraId="067C171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Юрац</w:t>
            </w:r>
            <w:r w:rsidRPr="00473EA2">
              <w:rPr>
                <w:sz w:val="20"/>
                <w:szCs w:val="20"/>
                <w:lang w:val="be-BY"/>
              </w:rPr>
              <w:t>і</w:t>
            </w:r>
            <w:r w:rsidRPr="00473EA2">
              <w:rPr>
                <w:sz w:val="20"/>
                <w:szCs w:val="20"/>
              </w:rPr>
              <w:t>шк</w:t>
            </w:r>
            <w:r w:rsidRPr="00473EA2">
              <w:rPr>
                <w:sz w:val="20"/>
                <w:szCs w:val="20"/>
                <w:lang w:val="be-BY"/>
              </w:rPr>
              <w:t>і</w:t>
            </w:r>
          </w:p>
          <w:p w14:paraId="618D90E9"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rPr>
              <w:t>р.п. Пагран</w:t>
            </w:r>
            <w:r w:rsidRPr="00473EA2">
              <w:rPr>
                <w:sz w:val="20"/>
                <w:szCs w:val="20"/>
                <w:lang w:val="be-BY"/>
              </w:rPr>
              <w:t>і</w:t>
            </w:r>
            <w:r w:rsidRPr="00473EA2">
              <w:rPr>
                <w:sz w:val="20"/>
                <w:szCs w:val="20"/>
              </w:rPr>
              <w:t>чны</w:t>
            </w:r>
          </w:p>
        </w:tc>
        <w:tc>
          <w:tcPr>
            <w:tcW w:w="1584" w:type="dxa"/>
          </w:tcPr>
          <w:p w14:paraId="0EFD1B2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lastRenderedPageBreak/>
              <w:t>г. Бераз</w:t>
            </w:r>
            <w:r w:rsidRPr="00473EA2">
              <w:rPr>
                <w:sz w:val="20"/>
                <w:szCs w:val="20"/>
                <w:lang w:val="be-BY"/>
              </w:rPr>
              <w:t>і</w:t>
            </w:r>
            <w:r w:rsidRPr="00473EA2">
              <w:rPr>
                <w:sz w:val="20"/>
                <w:szCs w:val="20"/>
              </w:rPr>
              <w:t>но</w:t>
            </w:r>
          </w:p>
          <w:p w14:paraId="1F077F3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В</w:t>
            </w:r>
            <w:r w:rsidRPr="00473EA2">
              <w:rPr>
                <w:sz w:val="20"/>
                <w:szCs w:val="20"/>
                <w:lang w:val="be-BY"/>
              </w:rPr>
              <w:t>і</w:t>
            </w:r>
            <w:r w:rsidRPr="00473EA2">
              <w:rPr>
                <w:sz w:val="20"/>
                <w:szCs w:val="20"/>
              </w:rPr>
              <w:t>лейка</w:t>
            </w:r>
          </w:p>
          <w:p w14:paraId="7DA7FE80"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Валожын</w:t>
            </w:r>
          </w:p>
          <w:p w14:paraId="30DB6412"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Дзяржынск</w:t>
            </w:r>
          </w:p>
          <w:p w14:paraId="6B9ACBD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Засла</w:t>
            </w:r>
            <w:r w:rsidRPr="00473EA2">
              <w:rPr>
                <w:sz w:val="20"/>
                <w:szCs w:val="20"/>
                <w:lang w:val="be-BY"/>
              </w:rPr>
              <w:t>ўе</w:t>
            </w:r>
          </w:p>
          <w:p w14:paraId="2C8B1E5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Клецк</w:t>
            </w:r>
          </w:p>
          <w:p w14:paraId="7017FFF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Капыль</w:t>
            </w:r>
          </w:p>
          <w:p w14:paraId="63C48DE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Крупк</w:t>
            </w:r>
            <w:r w:rsidRPr="00473EA2">
              <w:rPr>
                <w:sz w:val="20"/>
                <w:szCs w:val="20"/>
                <w:lang w:val="be-BY"/>
              </w:rPr>
              <w:t>і</w:t>
            </w:r>
          </w:p>
          <w:p w14:paraId="068601F0"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Лагойск</w:t>
            </w:r>
          </w:p>
          <w:p w14:paraId="5E050E2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Любань</w:t>
            </w:r>
          </w:p>
          <w:p w14:paraId="02FDEB2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Мар’</w:t>
            </w:r>
            <w:r w:rsidRPr="00473EA2">
              <w:rPr>
                <w:sz w:val="20"/>
                <w:szCs w:val="20"/>
                <w:lang w:val="be-BY"/>
              </w:rPr>
              <w:t>і</w:t>
            </w:r>
            <w:r w:rsidRPr="00473EA2">
              <w:rPr>
                <w:sz w:val="20"/>
                <w:szCs w:val="20"/>
              </w:rPr>
              <w:t>на Горка</w:t>
            </w:r>
          </w:p>
          <w:p w14:paraId="62340FD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Мядзель</w:t>
            </w:r>
          </w:p>
          <w:p w14:paraId="0250739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Нясв</w:t>
            </w:r>
            <w:r w:rsidRPr="00473EA2">
              <w:rPr>
                <w:sz w:val="20"/>
                <w:szCs w:val="20"/>
                <w:lang w:val="be-BY"/>
              </w:rPr>
              <w:t>і</w:t>
            </w:r>
            <w:r w:rsidRPr="00473EA2">
              <w:rPr>
                <w:sz w:val="20"/>
                <w:szCs w:val="20"/>
              </w:rPr>
              <w:t>ж</w:t>
            </w:r>
          </w:p>
          <w:p w14:paraId="636E3E9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Смаляв</w:t>
            </w:r>
            <w:r w:rsidRPr="00473EA2">
              <w:rPr>
                <w:sz w:val="20"/>
                <w:szCs w:val="20"/>
                <w:lang w:val="be-BY"/>
              </w:rPr>
              <w:t>і</w:t>
            </w:r>
            <w:r w:rsidRPr="00473EA2">
              <w:rPr>
                <w:sz w:val="20"/>
                <w:szCs w:val="20"/>
              </w:rPr>
              <w:t>чы</w:t>
            </w:r>
          </w:p>
          <w:p w14:paraId="17641A8D"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Старыя Дарог</w:t>
            </w:r>
            <w:r w:rsidRPr="00473EA2">
              <w:rPr>
                <w:sz w:val="20"/>
                <w:szCs w:val="20"/>
                <w:lang w:val="be-BY"/>
              </w:rPr>
              <w:t>і</w:t>
            </w:r>
          </w:p>
          <w:p w14:paraId="765B48B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Сто</w:t>
            </w:r>
            <w:r w:rsidRPr="00473EA2">
              <w:rPr>
                <w:sz w:val="20"/>
                <w:szCs w:val="20"/>
                <w:lang w:val="be-BY"/>
              </w:rPr>
              <w:t>ў</w:t>
            </w:r>
            <w:r w:rsidRPr="00473EA2">
              <w:rPr>
                <w:sz w:val="20"/>
                <w:szCs w:val="20"/>
              </w:rPr>
              <w:t>бцы</w:t>
            </w:r>
          </w:p>
          <w:p w14:paraId="2701AF3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Узда</w:t>
            </w:r>
          </w:p>
          <w:p w14:paraId="06AB618B"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Фан</w:t>
            </w:r>
            <w:r w:rsidRPr="00473EA2">
              <w:rPr>
                <w:sz w:val="20"/>
                <w:szCs w:val="20"/>
                <w:lang w:val="be-BY"/>
              </w:rPr>
              <w:t>і</w:t>
            </w:r>
            <w:r w:rsidRPr="00473EA2">
              <w:rPr>
                <w:sz w:val="20"/>
                <w:szCs w:val="20"/>
              </w:rPr>
              <w:t>паль</w:t>
            </w:r>
          </w:p>
          <w:p w14:paraId="77C9CA70"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 Чэрвень</w:t>
            </w:r>
          </w:p>
          <w:p w14:paraId="13682CB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Бобр</w:t>
            </w:r>
          </w:p>
          <w:p w14:paraId="1E873B79"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Гарадзея</w:t>
            </w:r>
          </w:p>
          <w:p w14:paraId="45015B23"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Зялёны Бор</w:t>
            </w:r>
          </w:p>
          <w:p w14:paraId="601220C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 xml:space="preserve">г.п. </w:t>
            </w:r>
            <w:r w:rsidRPr="00473EA2">
              <w:rPr>
                <w:sz w:val="20"/>
                <w:szCs w:val="20"/>
                <w:lang w:val="en-US"/>
              </w:rPr>
              <w:t>I</w:t>
            </w:r>
            <w:r w:rsidRPr="00473EA2">
              <w:rPr>
                <w:sz w:val="20"/>
                <w:szCs w:val="20"/>
              </w:rPr>
              <w:t>вянец</w:t>
            </w:r>
          </w:p>
          <w:p w14:paraId="32818FE6"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Чырвоная Слабада</w:t>
            </w:r>
          </w:p>
          <w:p w14:paraId="2F7A373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Крыв</w:t>
            </w:r>
            <w:r w:rsidRPr="00473EA2">
              <w:rPr>
                <w:sz w:val="20"/>
                <w:szCs w:val="20"/>
                <w:lang w:val="be-BY"/>
              </w:rPr>
              <w:t>і</w:t>
            </w:r>
            <w:r w:rsidRPr="00473EA2">
              <w:rPr>
                <w:sz w:val="20"/>
                <w:szCs w:val="20"/>
              </w:rPr>
              <w:t>чы</w:t>
            </w:r>
          </w:p>
          <w:p w14:paraId="7EA4BF1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Мачул</w:t>
            </w:r>
            <w:r w:rsidRPr="00473EA2">
              <w:rPr>
                <w:sz w:val="20"/>
                <w:szCs w:val="20"/>
                <w:lang w:val="be-BY"/>
              </w:rPr>
              <w:t>ішчы</w:t>
            </w:r>
          </w:p>
          <w:p w14:paraId="1145046C"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Плешчан</w:t>
            </w:r>
            <w:r w:rsidRPr="00473EA2">
              <w:rPr>
                <w:sz w:val="20"/>
                <w:szCs w:val="20"/>
                <w:lang w:val="be-BY"/>
              </w:rPr>
              <w:t>і</w:t>
            </w:r>
            <w:r w:rsidRPr="00473EA2">
              <w:rPr>
                <w:sz w:val="20"/>
                <w:szCs w:val="20"/>
              </w:rPr>
              <w:t>цы</w:t>
            </w:r>
          </w:p>
          <w:p w14:paraId="1FC755F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lastRenderedPageBreak/>
              <w:t>г.п. Радашков</w:t>
            </w:r>
            <w:r w:rsidRPr="00473EA2">
              <w:rPr>
                <w:sz w:val="20"/>
                <w:szCs w:val="20"/>
                <w:lang w:val="be-BY"/>
              </w:rPr>
              <w:t>і</w:t>
            </w:r>
            <w:r w:rsidRPr="00473EA2">
              <w:rPr>
                <w:sz w:val="20"/>
                <w:szCs w:val="20"/>
              </w:rPr>
              <w:t>чы</w:t>
            </w:r>
          </w:p>
          <w:p w14:paraId="3D399715"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Рудзенск</w:t>
            </w:r>
          </w:p>
          <w:p w14:paraId="6565DCDD"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rPr>
              <w:t>г.п. Св</w:t>
            </w:r>
            <w:r w:rsidRPr="00473EA2">
              <w:rPr>
                <w:sz w:val="20"/>
                <w:szCs w:val="20"/>
                <w:lang w:val="be-BY"/>
              </w:rPr>
              <w:t>і</w:t>
            </w:r>
            <w:r w:rsidRPr="00473EA2">
              <w:rPr>
                <w:sz w:val="20"/>
                <w:szCs w:val="20"/>
              </w:rPr>
              <w:t>р</w:t>
            </w:r>
          </w:p>
          <w:p w14:paraId="0FD6FB21"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Св</w:t>
            </w:r>
            <w:r w:rsidRPr="00473EA2">
              <w:rPr>
                <w:sz w:val="20"/>
                <w:szCs w:val="20"/>
                <w:lang w:val="be-BY"/>
              </w:rPr>
              <w:t>і</w:t>
            </w:r>
            <w:r w:rsidRPr="00473EA2">
              <w:rPr>
                <w:sz w:val="20"/>
                <w:szCs w:val="20"/>
              </w:rPr>
              <w:t>слач</w:t>
            </w:r>
          </w:p>
          <w:p w14:paraId="456CE998"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См</w:t>
            </w:r>
            <w:r w:rsidRPr="00473EA2">
              <w:rPr>
                <w:sz w:val="20"/>
                <w:szCs w:val="20"/>
                <w:lang w:val="be-BY"/>
              </w:rPr>
              <w:t>і</w:t>
            </w:r>
            <w:r w:rsidRPr="00473EA2">
              <w:rPr>
                <w:sz w:val="20"/>
                <w:szCs w:val="20"/>
              </w:rPr>
              <w:t>лав</w:t>
            </w:r>
            <w:r w:rsidRPr="00473EA2">
              <w:rPr>
                <w:sz w:val="20"/>
                <w:szCs w:val="20"/>
                <w:lang w:val="be-BY"/>
              </w:rPr>
              <w:t>і</w:t>
            </w:r>
            <w:r w:rsidRPr="00473EA2">
              <w:rPr>
                <w:sz w:val="20"/>
                <w:szCs w:val="20"/>
              </w:rPr>
              <w:t>чы</w:t>
            </w:r>
          </w:p>
          <w:p w14:paraId="7E4A466E"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Староб</w:t>
            </w:r>
            <w:r w:rsidRPr="00473EA2">
              <w:rPr>
                <w:sz w:val="20"/>
                <w:szCs w:val="20"/>
                <w:lang w:val="be-BY"/>
              </w:rPr>
              <w:t>і</w:t>
            </w:r>
            <w:r w:rsidRPr="00473EA2">
              <w:rPr>
                <w:sz w:val="20"/>
                <w:szCs w:val="20"/>
              </w:rPr>
              <w:t>н</w:t>
            </w:r>
          </w:p>
          <w:p w14:paraId="027CDE7B"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Урэчча</w:t>
            </w:r>
          </w:p>
          <w:p w14:paraId="0B6FB32F"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г.п. Халопен</w:t>
            </w:r>
            <w:r w:rsidRPr="00473EA2">
              <w:rPr>
                <w:sz w:val="20"/>
                <w:szCs w:val="20"/>
                <w:lang w:val="be-BY"/>
              </w:rPr>
              <w:t>і</w:t>
            </w:r>
            <w:r w:rsidRPr="00473EA2">
              <w:rPr>
                <w:sz w:val="20"/>
                <w:szCs w:val="20"/>
              </w:rPr>
              <w:t>чы</w:t>
            </w:r>
          </w:p>
          <w:p w14:paraId="5739C2C7" w14:textId="77777777" w:rsidR="00E23D84" w:rsidRPr="00473EA2" w:rsidRDefault="00E23D84" w:rsidP="00036B52">
            <w:pPr>
              <w:autoSpaceDE w:val="0"/>
              <w:autoSpaceDN w:val="0"/>
              <w:adjustRightInd w:val="0"/>
              <w:spacing w:before="60" w:line="200" w:lineRule="exact"/>
              <w:ind w:right="-113"/>
              <w:rPr>
                <w:sz w:val="20"/>
                <w:szCs w:val="20"/>
              </w:rPr>
            </w:pPr>
            <w:r w:rsidRPr="00473EA2">
              <w:rPr>
                <w:sz w:val="20"/>
                <w:szCs w:val="20"/>
              </w:rPr>
              <w:t>к.п. Нарач</w:t>
            </w:r>
          </w:p>
          <w:p w14:paraId="5DF23FAC"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rPr>
              <w:t>р.п. Пра</w:t>
            </w:r>
            <w:r w:rsidRPr="00473EA2">
              <w:rPr>
                <w:sz w:val="20"/>
                <w:szCs w:val="20"/>
                <w:lang w:val="be-BY"/>
              </w:rPr>
              <w:t>ў</w:t>
            </w:r>
            <w:r w:rsidRPr="00473EA2">
              <w:rPr>
                <w:sz w:val="20"/>
                <w:szCs w:val="20"/>
              </w:rPr>
              <w:t>дз</w:t>
            </w:r>
            <w:r w:rsidRPr="00473EA2">
              <w:rPr>
                <w:sz w:val="20"/>
                <w:szCs w:val="20"/>
                <w:lang w:val="be-BY"/>
              </w:rPr>
              <w:t>і</w:t>
            </w:r>
            <w:r w:rsidRPr="00473EA2">
              <w:rPr>
                <w:sz w:val="20"/>
                <w:szCs w:val="20"/>
              </w:rPr>
              <w:t>нск</w:t>
            </w:r>
            <w:r w:rsidRPr="00473EA2">
              <w:rPr>
                <w:sz w:val="20"/>
                <w:szCs w:val="20"/>
                <w:lang w:val="be-BY"/>
              </w:rPr>
              <w:t>і</w:t>
            </w:r>
          </w:p>
        </w:tc>
        <w:tc>
          <w:tcPr>
            <w:tcW w:w="1583" w:type="dxa"/>
          </w:tcPr>
          <w:p w14:paraId="31818FE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lastRenderedPageBreak/>
              <w:t>г. Быха</w:t>
            </w:r>
            <w:r w:rsidRPr="00473EA2">
              <w:rPr>
                <w:sz w:val="20"/>
                <w:szCs w:val="20"/>
                <w:lang w:val="be-BY"/>
              </w:rPr>
              <w:t>ў</w:t>
            </w:r>
          </w:p>
          <w:p w14:paraId="527AC31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Горк</w:t>
            </w:r>
            <w:r w:rsidRPr="00473EA2">
              <w:rPr>
                <w:sz w:val="20"/>
                <w:szCs w:val="20"/>
                <w:lang w:val="be-BY"/>
              </w:rPr>
              <w:t>і</w:t>
            </w:r>
          </w:p>
          <w:p w14:paraId="4A9B6DAC"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w:t>
            </w:r>
            <w:r w:rsidRPr="00473EA2">
              <w:rPr>
                <w:sz w:val="20"/>
                <w:szCs w:val="20"/>
                <w:lang w:val="be-BY"/>
              </w:rPr>
              <w:t>і</w:t>
            </w:r>
            <w:r w:rsidRPr="00473EA2">
              <w:rPr>
                <w:sz w:val="20"/>
                <w:szCs w:val="20"/>
              </w:rPr>
              <w:t>ра</w:t>
            </w:r>
            <w:r w:rsidRPr="00473EA2">
              <w:rPr>
                <w:sz w:val="20"/>
                <w:szCs w:val="20"/>
                <w:lang w:val="be-BY"/>
              </w:rPr>
              <w:t>ў</w:t>
            </w:r>
            <w:r w:rsidRPr="00473EA2">
              <w:rPr>
                <w:sz w:val="20"/>
                <w:szCs w:val="20"/>
              </w:rPr>
              <w:t>ск</w:t>
            </w:r>
          </w:p>
          <w:p w14:paraId="47CB464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Кл</w:t>
            </w:r>
            <w:r w:rsidRPr="00473EA2">
              <w:rPr>
                <w:sz w:val="20"/>
                <w:szCs w:val="20"/>
                <w:lang w:val="be-BY"/>
              </w:rPr>
              <w:t>і</w:t>
            </w:r>
            <w:r w:rsidRPr="00473EA2">
              <w:rPr>
                <w:sz w:val="20"/>
                <w:szCs w:val="20"/>
              </w:rPr>
              <w:t>мав</w:t>
            </w:r>
            <w:r w:rsidRPr="00473EA2">
              <w:rPr>
                <w:sz w:val="20"/>
                <w:szCs w:val="20"/>
                <w:lang w:val="be-BY"/>
              </w:rPr>
              <w:t>і</w:t>
            </w:r>
            <w:r w:rsidRPr="00473EA2">
              <w:rPr>
                <w:sz w:val="20"/>
                <w:szCs w:val="20"/>
              </w:rPr>
              <w:t>чы</w:t>
            </w:r>
          </w:p>
          <w:p w14:paraId="5C544073"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Кл</w:t>
            </w:r>
            <w:r w:rsidRPr="00473EA2">
              <w:rPr>
                <w:sz w:val="20"/>
                <w:szCs w:val="20"/>
                <w:lang w:val="be-BY"/>
              </w:rPr>
              <w:t>і</w:t>
            </w:r>
            <w:r w:rsidRPr="00473EA2">
              <w:rPr>
                <w:sz w:val="20"/>
                <w:szCs w:val="20"/>
              </w:rPr>
              <w:t>ча</w:t>
            </w:r>
            <w:r w:rsidRPr="00473EA2">
              <w:rPr>
                <w:sz w:val="20"/>
                <w:szCs w:val="20"/>
                <w:lang w:val="be-BY"/>
              </w:rPr>
              <w:t>ў</w:t>
            </w:r>
          </w:p>
          <w:p w14:paraId="27396521"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Касцюков</w:t>
            </w:r>
            <w:r w:rsidRPr="00473EA2">
              <w:rPr>
                <w:sz w:val="20"/>
                <w:szCs w:val="20"/>
                <w:lang w:val="be-BY"/>
              </w:rPr>
              <w:t>і</w:t>
            </w:r>
            <w:r w:rsidRPr="00473EA2">
              <w:rPr>
                <w:sz w:val="20"/>
                <w:szCs w:val="20"/>
              </w:rPr>
              <w:t>чы</w:t>
            </w:r>
          </w:p>
          <w:p w14:paraId="5FE9654C"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Крыча</w:t>
            </w:r>
            <w:r w:rsidRPr="00473EA2">
              <w:rPr>
                <w:sz w:val="20"/>
                <w:szCs w:val="20"/>
                <w:lang w:val="be-BY"/>
              </w:rPr>
              <w:t>ў</w:t>
            </w:r>
          </w:p>
          <w:p w14:paraId="17E00B4C"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Мсц</w:t>
            </w:r>
            <w:r w:rsidRPr="00473EA2">
              <w:rPr>
                <w:sz w:val="20"/>
                <w:szCs w:val="20"/>
                <w:lang w:val="be-BY"/>
              </w:rPr>
              <w:t>і</w:t>
            </w:r>
            <w:r w:rsidRPr="00473EA2">
              <w:rPr>
                <w:sz w:val="20"/>
                <w:szCs w:val="20"/>
              </w:rPr>
              <w:t>сла</w:t>
            </w:r>
            <w:r w:rsidRPr="00473EA2">
              <w:rPr>
                <w:sz w:val="20"/>
                <w:szCs w:val="20"/>
                <w:lang w:val="be-BY"/>
              </w:rPr>
              <w:t>ў</w:t>
            </w:r>
          </w:p>
          <w:p w14:paraId="091E31A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Ас</w:t>
            </w:r>
            <w:r w:rsidRPr="00473EA2">
              <w:rPr>
                <w:sz w:val="20"/>
                <w:szCs w:val="20"/>
                <w:lang w:val="be-BY"/>
              </w:rPr>
              <w:t>і</w:t>
            </w:r>
            <w:r w:rsidRPr="00473EA2">
              <w:rPr>
                <w:sz w:val="20"/>
                <w:szCs w:val="20"/>
              </w:rPr>
              <w:t>пов</w:t>
            </w:r>
            <w:r w:rsidRPr="00473EA2">
              <w:rPr>
                <w:sz w:val="20"/>
                <w:szCs w:val="20"/>
                <w:lang w:val="be-BY"/>
              </w:rPr>
              <w:t>і</w:t>
            </w:r>
            <w:r w:rsidRPr="00473EA2">
              <w:rPr>
                <w:sz w:val="20"/>
                <w:szCs w:val="20"/>
              </w:rPr>
              <w:t>чы</w:t>
            </w:r>
          </w:p>
          <w:p w14:paraId="6663EC12"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Сла</w:t>
            </w:r>
            <w:r w:rsidRPr="00473EA2">
              <w:rPr>
                <w:sz w:val="20"/>
                <w:szCs w:val="20"/>
                <w:lang w:val="be-BY"/>
              </w:rPr>
              <w:t>ў</w:t>
            </w:r>
            <w:r w:rsidRPr="00473EA2">
              <w:rPr>
                <w:sz w:val="20"/>
                <w:szCs w:val="20"/>
              </w:rPr>
              <w:t>гарад</w:t>
            </w:r>
          </w:p>
          <w:p w14:paraId="226459E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Чавусы</w:t>
            </w:r>
          </w:p>
          <w:p w14:paraId="7EDA24A5"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Чэрыка</w:t>
            </w:r>
            <w:r w:rsidRPr="00473EA2">
              <w:rPr>
                <w:sz w:val="20"/>
                <w:szCs w:val="20"/>
                <w:lang w:val="be-BY"/>
              </w:rPr>
              <w:t>ў</w:t>
            </w:r>
          </w:p>
          <w:p w14:paraId="11BCC874"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 Шкло</w:t>
            </w:r>
            <w:r w:rsidRPr="00473EA2">
              <w:rPr>
                <w:sz w:val="20"/>
                <w:szCs w:val="20"/>
                <w:lang w:val="be-BY"/>
              </w:rPr>
              <w:t>ў</w:t>
            </w:r>
          </w:p>
          <w:p w14:paraId="1262BD05"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Бялын</w:t>
            </w:r>
            <w:r w:rsidRPr="00473EA2">
              <w:rPr>
                <w:sz w:val="20"/>
                <w:szCs w:val="20"/>
                <w:lang w:val="be-BY"/>
              </w:rPr>
              <w:t>і</w:t>
            </w:r>
            <w:r w:rsidRPr="00473EA2">
              <w:rPr>
                <w:sz w:val="20"/>
                <w:szCs w:val="20"/>
              </w:rPr>
              <w:t>чы</w:t>
            </w:r>
          </w:p>
          <w:p w14:paraId="70FA291A"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Глуск</w:t>
            </w:r>
          </w:p>
          <w:p w14:paraId="4807C4CE"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Дрыб</w:t>
            </w:r>
            <w:r w:rsidRPr="00473EA2">
              <w:rPr>
                <w:sz w:val="20"/>
                <w:szCs w:val="20"/>
                <w:lang w:val="be-BY"/>
              </w:rPr>
              <w:t>ін</w:t>
            </w:r>
          </w:p>
          <w:p w14:paraId="6D15DE23"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Краснаполле</w:t>
            </w:r>
          </w:p>
          <w:p w14:paraId="7AF7D39B"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Круглае</w:t>
            </w:r>
          </w:p>
          <w:p w14:paraId="107DDAEC"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г.п. Хоц</w:t>
            </w:r>
            <w:r w:rsidRPr="00473EA2">
              <w:rPr>
                <w:sz w:val="20"/>
                <w:szCs w:val="20"/>
                <w:lang w:val="be-BY"/>
              </w:rPr>
              <w:t>і</w:t>
            </w:r>
            <w:r w:rsidRPr="00473EA2">
              <w:rPr>
                <w:sz w:val="20"/>
                <w:szCs w:val="20"/>
              </w:rPr>
              <w:t>мск</w:t>
            </w:r>
          </w:p>
          <w:p w14:paraId="47443BB8"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Глуша</w:t>
            </w:r>
          </w:p>
          <w:p w14:paraId="1FB3CD39"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Ял</w:t>
            </w:r>
            <w:r w:rsidRPr="00473EA2">
              <w:rPr>
                <w:sz w:val="20"/>
                <w:szCs w:val="20"/>
                <w:lang w:val="be-BY"/>
              </w:rPr>
              <w:t>і</w:t>
            </w:r>
            <w:r w:rsidRPr="00473EA2">
              <w:rPr>
                <w:sz w:val="20"/>
                <w:szCs w:val="20"/>
              </w:rPr>
              <w:t>зава</w:t>
            </w:r>
          </w:p>
          <w:p w14:paraId="4FD4D335" w14:textId="77777777" w:rsidR="00E23D84" w:rsidRPr="00473EA2" w:rsidRDefault="00E23D84" w:rsidP="00036B52">
            <w:pPr>
              <w:autoSpaceDE w:val="0"/>
              <w:autoSpaceDN w:val="0"/>
              <w:adjustRightInd w:val="0"/>
              <w:spacing w:before="60" w:line="200" w:lineRule="exact"/>
              <w:ind w:right="-57"/>
              <w:rPr>
                <w:sz w:val="20"/>
                <w:szCs w:val="20"/>
              </w:rPr>
            </w:pPr>
            <w:r w:rsidRPr="00473EA2">
              <w:rPr>
                <w:sz w:val="20"/>
                <w:szCs w:val="20"/>
              </w:rPr>
              <w:t>р.п. Татарка</w:t>
            </w:r>
          </w:p>
          <w:p w14:paraId="32B76761" w14:textId="77777777" w:rsidR="00E23D84" w:rsidRPr="00473EA2" w:rsidRDefault="00E23D84" w:rsidP="00036B52">
            <w:pPr>
              <w:autoSpaceDE w:val="0"/>
              <w:autoSpaceDN w:val="0"/>
              <w:adjustRightInd w:val="0"/>
              <w:spacing w:before="60" w:line="200" w:lineRule="exact"/>
              <w:rPr>
                <w:sz w:val="20"/>
                <w:szCs w:val="20"/>
              </w:rPr>
            </w:pPr>
            <w:r w:rsidRPr="00473EA2">
              <w:rPr>
                <w:sz w:val="20"/>
                <w:szCs w:val="20"/>
                <w:lang w:val="be-BY"/>
              </w:rPr>
              <w:t>в</w:t>
            </w:r>
            <w:r w:rsidRPr="00473EA2">
              <w:rPr>
                <w:sz w:val="20"/>
                <w:szCs w:val="20"/>
              </w:rPr>
              <w:t>. Гадылёва</w:t>
            </w:r>
          </w:p>
        </w:tc>
      </w:tr>
    </w:tbl>
    <w:p w14:paraId="791BDAF8" w14:textId="77777777" w:rsidR="00E23D84" w:rsidRDefault="00E23D84">
      <w:r>
        <w:br w:type="page"/>
      </w:r>
    </w:p>
    <w:tbl>
      <w:tblPr>
        <w:tblStyle w:val="a3"/>
        <w:tblW w:w="0" w:type="auto"/>
        <w:tblInd w:w="5" w:type="dxa"/>
        <w:tblLook w:val="04A0" w:firstRow="1" w:lastRow="0" w:firstColumn="1" w:lastColumn="0" w:noHBand="0" w:noVBand="1"/>
      </w:tblPr>
      <w:tblGrid>
        <w:gridCol w:w="4957"/>
      </w:tblGrid>
      <w:tr w:rsidR="00E23D84" w:rsidRPr="00473EA2" w14:paraId="52515680" w14:textId="77777777" w:rsidTr="00E23D84">
        <w:tc>
          <w:tcPr>
            <w:tcW w:w="4957" w:type="dxa"/>
            <w:tcBorders>
              <w:top w:val="nil"/>
              <w:left w:val="nil"/>
              <w:bottom w:val="nil"/>
              <w:right w:val="nil"/>
            </w:tcBorders>
          </w:tcPr>
          <w:p w14:paraId="15ABB35B" w14:textId="7E64B90B" w:rsidR="00E23D84" w:rsidRPr="00473EA2" w:rsidRDefault="00E23D84" w:rsidP="00E23D84">
            <w:pPr>
              <w:spacing w:after="0"/>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lastRenderedPageBreak/>
              <w:t>Метадычныя рэкамендацыі</w:t>
            </w:r>
          </w:p>
          <w:p w14:paraId="770C6912" w14:textId="77777777" w:rsidR="00E23D84" w:rsidRPr="00473EA2" w:rsidRDefault="00E23D84" w:rsidP="00E23D84">
            <w:pPr>
              <w:spacing w:after="0"/>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 запаўненні формы «Улік</w:t>
            </w:r>
          </w:p>
          <w:p w14:paraId="3227CE87" w14:textId="77777777" w:rsidR="00E23D84" w:rsidRPr="00473EA2" w:rsidRDefault="00E23D84" w:rsidP="00E23D84">
            <w:pPr>
              <w:spacing w:after="0"/>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прафесарска-выкладчыцкага саставу ўстаноў вышэйшай адукацыі»</w:t>
            </w:r>
          </w:p>
          <w:p w14:paraId="3C2AD59A" w14:textId="77777777" w:rsidR="00E23D84" w:rsidRPr="00473EA2" w:rsidRDefault="00E23D84" w:rsidP="00E23D84">
            <w:pPr>
              <w:spacing w:after="0"/>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(далей – форма </w:t>
            </w:r>
            <w:r>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val="be-BY" w:eastAsia="ru-RU"/>
              </w:rPr>
              <w:t>Улік ПВС</w:t>
            </w:r>
            <w:r>
              <w:rPr>
                <w:rFonts w:ascii="Times New Roman" w:eastAsia="Times New Roman" w:hAnsi="Times New Roman" w:cs="Times New Roman"/>
                <w:bCs/>
                <w:sz w:val="30"/>
                <w:szCs w:val="30"/>
                <w:lang w:val="be-BY" w:eastAsia="ru-RU"/>
              </w:rPr>
              <w:t>»</w:t>
            </w:r>
            <w:r w:rsidRPr="00473EA2">
              <w:rPr>
                <w:rFonts w:ascii="Times New Roman" w:eastAsia="Times New Roman" w:hAnsi="Times New Roman" w:cs="Times New Roman"/>
                <w:bCs/>
                <w:sz w:val="30"/>
                <w:szCs w:val="30"/>
                <w:lang w:val="be-BY" w:eastAsia="ru-RU"/>
              </w:rPr>
              <w:t>)</w:t>
            </w:r>
          </w:p>
        </w:tc>
      </w:tr>
    </w:tbl>
    <w:p w14:paraId="15705960"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1221686F"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26B0126A"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4BBF26CD" w14:textId="77777777" w:rsidR="00E23D84" w:rsidRPr="00473EA2" w:rsidRDefault="00E23D84" w:rsidP="00E23D84">
      <w:pPr>
        <w:spacing w:after="0" w:line="240" w:lineRule="auto"/>
        <w:jc w:val="center"/>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АГУЛЬНЫЯ ПАЛАЖЭННІ</w:t>
      </w:r>
    </w:p>
    <w:p w14:paraId="7F406C72" w14:textId="77777777" w:rsidR="00E23D84" w:rsidRPr="00473EA2"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658D59C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 Звесткі па форме «Улік прафесарска-выкладчыцкага саставу ўстаноў вышэйшай адукацыі» (далей – форма) прадстаўляюць установы вышэйшай адукацыі, іх філіялы (далей – УВА).</w:t>
      </w:r>
    </w:p>
    <w:p w14:paraId="7ABA3DF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2. Форма прадстаўляецца установай вышэйшай адукацыі ў выглядзе электроннага дакумента, які павінен адпавядаць патрабаванням, устаноўленым Законам Рэспублікі Беларусь ад 28 снежня 2009 года «Об электронном документе и электронной цифровой подписи» (Национальный реестр правовых актов Республики Беларусь, 2010 г., № 15, 2/1665), праз глабальную камп’ютарную сетку Інтэрнэт (далей – Інтэрнэт).</w:t>
      </w:r>
    </w:p>
    <w:p w14:paraId="55E85E0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4E6B69F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3. Форма запаўняецца па стану на 1 кастрычніка бягучага навучальнага года. </w:t>
      </w:r>
    </w:p>
    <w:p w14:paraId="09CBF5A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4. З мэтай дадзенага дзяржаўнага статыстычнага назірання папярэднім навучальным годам лічыцца перыяд з 1 кастрычніка папярэдняга года па 30 верасня бягучага года. </w:t>
      </w:r>
    </w:p>
    <w:p w14:paraId="709BDCD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5. Усе паказчыкі формы павінны запаўняцца па даных першасных уліковых</w:t>
      </w:r>
      <w:r>
        <w:rPr>
          <w:rFonts w:ascii="Times New Roman" w:eastAsia="Times New Roman" w:hAnsi="Times New Roman" w:cs="Times New Roman"/>
          <w:bCs/>
          <w:sz w:val="30"/>
          <w:szCs w:val="30"/>
          <w:lang w:val="be-BY" w:eastAsia="ru-RU"/>
        </w:rPr>
        <w:t xml:space="preserve"> </w:t>
      </w:r>
      <w:r w:rsidRPr="00473EA2">
        <w:rPr>
          <w:rFonts w:ascii="Times New Roman" w:eastAsia="Times New Roman" w:hAnsi="Times New Roman" w:cs="Times New Roman"/>
          <w:bCs/>
          <w:sz w:val="30"/>
          <w:szCs w:val="30"/>
          <w:lang w:val="be-BY" w:eastAsia="ru-RU"/>
        </w:rPr>
        <w:t xml:space="preserve">дакументаў. </w:t>
      </w:r>
    </w:p>
    <w:p w14:paraId="2674D1E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6. Колькасць штатных адзінак і колькасць вакансій запаўняюцца з двума дзесятковымі знакамі, колькасць работнікаў запаўняецца ў цэлых ліках.</w:t>
      </w:r>
    </w:p>
    <w:p w14:paraId="6AA5F0B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7. У спісачную колькасць работнікаў уключаюцца работнікі, якія працуюць па працоўнаму дагавору (кантракту) і выконваюць пастаянную ці часовую работу. Пры гэтым павінны быць паказаны даныя як аб фактычна працуючых на 1 кастрычніка бягучага вучэбнага года работніках, так і аб часова не працуючых па якім-небудзь прычынам (працоўныя водпуска, водпуска па ініцыятыве наймальніка, не з’явіўшыяся на работу з прычыны часовай непрацаздольнасці і другія прычыны) за выключэннем работнікаў, якія знаходзяцца у водпусках па цяжарнасці і родах, у сувязі з </w:t>
      </w:r>
      <w:r w:rsidRPr="00473EA2">
        <w:rPr>
          <w:rFonts w:ascii="Times New Roman" w:eastAsia="Times New Roman" w:hAnsi="Times New Roman" w:cs="Times New Roman"/>
          <w:bCs/>
          <w:sz w:val="30"/>
          <w:szCs w:val="30"/>
          <w:lang w:val="be-BY" w:eastAsia="ru-RU"/>
        </w:rPr>
        <w:lastRenderedPageBreak/>
        <w:t xml:space="preserve">усынаўленнем (удачарэннем) дзіцяці ў узросце да трох месяцаў, па дагляду за дзіцем да дасягнення ім узроста трох гадоў. </w:t>
      </w:r>
    </w:p>
    <w:p w14:paraId="7B10C69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У спісачную колькасць не уключаюцца таксама знешнія сумяшчальнікі і грамадзяне, якія выконваюць работы па грамадзянска-прававым дагаварам.</w:t>
      </w:r>
    </w:p>
    <w:p w14:paraId="4D9E8EF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У выпадку наяўнасці на штатных пасадах двух работнікаў у спісачнай колькасці паказваюцца даныя аб работніку, які фактычна працуе ўзамен работніка, які адсутнічае з прычыны працяглай хваробы, водпуска па цяжарнасці і родах, у сувязі з усынаўленнем (удачарэннем) дзіцяці ў узросце да трох месяцаў, па дагляду за дзіцем да дасягнення ім узроста трох гадоў, па другіх прычынах. </w:t>
      </w:r>
    </w:p>
    <w:p w14:paraId="56DEFE3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Даныя об работніку, які працуе ў якасці сумяшчальніка або на ўмовах непоўнага працоўнага часу, паказваюцца як аб одным чалавеку па асноўнай занятай ім пасадзе. Калі на адной пасадзе працуюць два работніка, аформленные на 0,5 стаўкі службовага аклада (стаўкі), то ў табліцах 2-7 паказваюцца даныя аб двух работніках.</w:t>
      </w:r>
    </w:p>
    <w:p w14:paraId="43CC043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8. У графе 7 табліцы 3, графе 9 табліцы 3 и графе 7 табліцы 4 паказваюцца даныя толькі аб тых работніках, якія маюць акадэмічнае вучонае званне сапраўднага члена (акадэміка) або члена-карыспандэнта Нацыянальнай акадэміі навук Беларусі. </w:t>
      </w:r>
    </w:p>
    <w:p w14:paraId="04CB53BB"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Даныя аб работніку, які мае і акадэмічнае вучонае званне і вучонае званне паказваюцца па кожнаму з гэтых званій. Так, калі прафесар з’яўляецца акадэмікам Нацыянальнай акадэміі навук Беларусі, то даныя пра яго паказваюцца ў графах </w:t>
      </w:r>
    </w:p>
    <w:p w14:paraId="0757EFE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7 і 8 табліцы 2, графах 9 и 10 табліцы 3 і графах 7 і 8 табліцы 4.</w:t>
      </w:r>
    </w:p>
    <w:p w14:paraId="539BF30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20C7E3AF" w14:textId="77777777" w:rsidR="00E23D84" w:rsidRPr="00473EA2" w:rsidRDefault="00E23D84" w:rsidP="00E23D84">
      <w:pPr>
        <w:spacing w:after="0" w:line="240" w:lineRule="auto"/>
        <w:jc w:val="center"/>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Парадак запаўнення табліц формы</w:t>
      </w:r>
    </w:p>
    <w:p w14:paraId="2F767FA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700AE8C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9. У табліцы 2 « Колькасць прафесарска-выкладчыцкага саставу па пасадах» паказваюцца даныя аб наяўнасці ў установе адукацыі пасад прафесарска-выкладчыцкага састава па штатнаму ракладу і аб колькасці вакантных штатных адзінак. Даныя ў табліцы 2 запаўняюцца з двума дзесяткавымі знакамі  пасля коскі. </w:t>
      </w:r>
    </w:p>
    <w:p w14:paraId="6D91EBD8"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10. У табліцы 2 «Колькасць прафесарска-выкладчыцкага саставу па пасадах»:</w:t>
      </w:r>
    </w:p>
    <w:p w14:paraId="1211A28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 радкам з 14 па 17 паказваюцца даныя пра прафесарска-выкладчыцкі састаў, асноўным месцам работы якога з’яўляецца установа вышэйшай адукацыі;</w:t>
      </w:r>
    </w:p>
    <w:p w14:paraId="4995B00C"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па радку 19 паказваюцца даныя пра прафесарска-выкладчыцкі састаў, прыняты на работу па сумяшчальніцтву з другіх арганізацый (знешнія сумяшчальнікі);</w:t>
      </w:r>
    </w:p>
    <w:p w14:paraId="0E8F9860"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по радку 20 паказваюцца даныя пра прафесарска-выкладчыцкі састаў,</w:t>
      </w:r>
    </w:p>
    <w:p w14:paraId="35D5507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lastRenderedPageBreak/>
        <w:t>які выконвае работу па грамядзянска-прававым дагаварам. Даныя пра работніка, які складаецца у спісачным саставе установы вышэйшай адукацыі і які  склаў грамадзянска-прававы дагавор на выконванне работ у гэтай установе вышэйшай адукацыі, па радку 20 не паказваюцца;</w:t>
      </w:r>
    </w:p>
    <w:p w14:paraId="537C20BF"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у графе 12 паказваецца колькасць работнікаў, якія працуюць на ўмовах поўнай стаўкі або больш, чым поўнай стаўкі; </w:t>
      </w:r>
    </w:p>
    <w:p w14:paraId="5C01187A"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даныя ў графе 6 павінны быць роўныя суме даных у графах з 12 па 15 па радках з 14 па 17; </w:t>
      </w:r>
    </w:p>
    <w:p w14:paraId="3114D909"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даныя ў графах з 6 па 11 па радку 14 павінны быць роўныя адпаведным даным у табліцах 2–5.</w:t>
      </w:r>
    </w:p>
    <w:p w14:paraId="07D70A83"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11. У табліцы 3 «Колькасць прафесарска-выкладчыцкага саставу па вучоным ступенях і вучоных званнях» даныя ў графах з 4 па 6 па радку 35 павінны быць роўнымі адпаведным даным у табліцах 3-4.</w:t>
      </w:r>
    </w:p>
    <w:p w14:paraId="5FBAE7B4"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12. У табліцы 4 «Колькасць прафесарска-выкладчыцкага саставу па ўзросце» размеркаванне колькасці прафесарска-выкладчыцкага саставу выконваецца па ліку поўных гадоў па стану на 1 кастрычніка бягучага навучальнага года.</w:t>
      </w:r>
    </w:p>
    <w:p w14:paraId="2057D35D"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13. У табліцы 5 «Колькасць прафесарска-выкладчыцкага саставу па стажы работы» стаж работы лічыцца па ліку поўных гадоў работы па спецыяльнасці па стану на 1 кастрычніка бягучага навучальнага года.</w:t>
      </w:r>
    </w:p>
    <w:p w14:paraId="64544AA2"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14. У табліцы 7  «Колькасць работнікаў выхаваўчага працэсу» у графе 4  паказваюцца даныя пра работніка, які мае дыплом аб вышэйшай адукацыі, у графе 6 – які мае дыплом аб сярэдняй спецыяльнай адукацыі, у графе 8 – які мае дыплом аб прафесійна-тэхнічнай адукацыі або атэстат аб агульнай сярэдняй адукацыі. Узровень адукацыі  вызначаецца па самаму высокаму ўзроўню адукацыі работніка. Даныя пра работника, які атрымлівае па стану на 1 кастрычніка бягучага года вышэйшую або сярэднюю спецыяльную адукацыю, паказваюцца ў  адпаведнасці з той адукацыяй, якую ён меў да паступлення на вучобу. </w:t>
      </w:r>
    </w:p>
    <w:p w14:paraId="10C01D5E" w14:textId="77777777" w:rsidR="00E23D84" w:rsidRPr="00473EA2"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 xml:space="preserve">Даныя ў графе 3 павінны быць роўныя суме даных у графах 4, 6 і 8 па ўсім радкам. </w:t>
      </w:r>
    </w:p>
    <w:p w14:paraId="353363EF" w14:textId="77777777" w:rsidR="00E23D84" w:rsidRPr="00A43368"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r w:rsidRPr="00473EA2">
        <w:rPr>
          <w:rFonts w:ascii="Times New Roman" w:eastAsia="Times New Roman" w:hAnsi="Times New Roman" w:cs="Times New Roman"/>
          <w:bCs/>
          <w:sz w:val="30"/>
          <w:szCs w:val="30"/>
          <w:lang w:val="be-BY" w:eastAsia="ru-RU"/>
        </w:rPr>
        <w:t>Заўвага. Тэрміналогія, якая прымяняецца ў гэтых метадычных рэкамендацыях, выкарыстоўваецца толькі для запаўнення формы.</w:t>
      </w:r>
    </w:p>
    <w:p w14:paraId="0F8D97ED" w14:textId="77777777" w:rsidR="00E23D84" w:rsidRPr="00A43368" w:rsidRDefault="00E23D84" w:rsidP="00E23D84">
      <w:pPr>
        <w:spacing w:after="0" w:line="240" w:lineRule="auto"/>
        <w:ind w:firstLine="709"/>
        <w:jc w:val="both"/>
        <w:rPr>
          <w:rFonts w:ascii="Times New Roman" w:eastAsia="Times New Roman" w:hAnsi="Times New Roman" w:cs="Times New Roman"/>
          <w:bCs/>
          <w:sz w:val="30"/>
          <w:szCs w:val="30"/>
          <w:lang w:val="be-BY" w:eastAsia="ru-RU"/>
        </w:rPr>
      </w:pPr>
    </w:p>
    <w:p w14:paraId="460A193E" w14:textId="77777777" w:rsidR="00E23D84" w:rsidRPr="00A43368"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0C773791" w14:textId="77777777" w:rsidR="00E23D84" w:rsidRPr="00A43368" w:rsidRDefault="00E23D84" w:rsidP="00E23D84">
      <w:pPr>
        <w:spacing w:after="0" w:line="240" w:lineRule="auto"/>
        <w:jc w:val="both"/>
        <w:rPr>
          <w:rFonts w:ascii="Times New Roman" w:eastAsia="Times New Roman" w:hAnsi="Times New Roman" w:cs="Times New Roman"/>
          <w:bCs/>
          <w:sz w:val="30"/>
          <w:szCs w:val="30"/>
          <w:lang w:val="be-BY" w:eastAsia="ru-RU"/>
        </w:rPr>
      </w:pPr>
    </w:p>
    <w:p w14:paraId="4DE176BD" w14:textId="77777777" w:rsidR="00D74162" w:rsidRPr="00E23D84" w:rsidRDefault="00D74162" w:rsidP="00E23D84">
      <w:pPr>
        <w:rPr>
          <w:lang w:val="be-BY"/>
        </w:rPr>
      </w:pPr>
    </w:p>
    <w:sectPr w:rsidR="00D74162" w:rsidRPr="00E23D84" w:rsidSect="00F2528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C017" w14:textId="77777777" w:rsidR="00DC4084" w:rsidRDefault="00DC4084">
      <w:pPr>
        <w:spacing w:after="0" w:line="240" w:lineRule="auto"/>
      </w:pPr>
      <w:r>
        <w:separator/>
      </w:r>
    </w:p>
  </w:endnote>
  <w:endnote w:type="continuationSeparator" w:id="0">
    <w:p w14:paraId="1761DD9D" w14:textId="77777777" w:rsidR="00DC4084" w:rsidRDefault="00DC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C16B" w14:textId="77777777" w:rsidR="00DC4084" w:rsidRDefault="00DC4084">
      <w:pPr>
        <w:spacing w:after="0" w:line="240" w:lineRule="auto"/>
      </w:pPr>
      <w:r>
        <w:separator/>
      </w:r>
    </w:p>
  </w:footnote>
  <w:footnote w:type="continuationSeparator" w:id="0">
    <w:p w14:paraId="5E955863" w14:textId="77777777" w:rsidR="00DC4084" w:rsidRDefault="00DC4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03382"/>
      <w:docPartObj>
        <w:docPartGallery w:val="Page Numbers (Top of Page)"/>
        <w:docPartUnique/>
      </w:docPartObj>
    </w:sdtPr>
    <w:sdtEndPr>
      <w:rPr>
        <w:rFonts w:ascii="Times New Roman" w:hAnsi="Times New Roman" w:cs="Times New Roman"/>
        <w:sz w:val="24"/>
      </w:rPr>
    </w:sdtEndPr>
    <w:sdtContent>
      <w:p w14:paraId="549B798F" w14:textId="77777777" w:rsidR="00E45A6F" w:rsidRPr="00016C03" w:rsidRDefault="00E23D84">
        <w:pPr>
          <w:pStyle w:val="a4"/>
          <w:jc w:val="center"/>
          <w:rPr>
            <w:rFonts w:ascii="Times New Roman" w:hAnsi="Times New Roman" w:cs="Times New Roman"/>
            <w:sz w:val="24"/>
          </w:rPr>
        </w:pPr>
        <w:r w:rsidRPr="00016C03">
          <w:rPr>
            <w:rFonts w:ascii="Times New Roman" w:hAnsi="Times New Roman" w:cs="Times New Roman"/>
            <w:sz w:val="24"/>
          </w:rPr>
          <w:fldChar w:fldCharType="begin"/>
        </w:r>
        <w:r w:rsidRPr="00016C03">
          <w:rPr>
            <w:rFonts w:ascii="Times New Roman" w:hAnsi="Times New Roman" w:cs="Times New Roman"/>
            <w:sz w:val="24"/>
          </w:rPr>
          <w:instrText>PAGE   \* MERGEFORMAT</w:instrText>
        </w:r>
        <w:r w:rsidRPr="00016C03">
          <w:rPr>
            <w:rFonts w:ascii="Times New Roman" w:hAnsi="Times New Roman" w:cs="Times New Roman"/>
            <w:sz w:val="24"/>
          </w:rPr>
          <w:fldChar w:fldCharType="separate"/>
        </w:r>
        <w:r>
          <w:rPr>
            <w:rFonts w:ascii="Times New Roman" w:hAnsi="Times New Roman" w:cs="Times New Roman"/>
            <w:noProof/>
            <w:sz w:val="24"/>
          </w:rPr>
          <w:t>6</w:t>
        </w:r>
        <w:r w:rsidRPr="00016C03">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31"/>
    <w:rsid w:val="002D259E"/>
    <w:rsid w:val="00A35331"/>
    <w:rsid w:val="00D74162"/>
    <w:rsid w:val="00DC4084"/>
    <w:rsid w:val="00E2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06B3"/>
  <w15:chartTrackingRefBased/>
  <w15:docId w15:val="{F1311051-A96B-4898-B040-347A4C5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331"/>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33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23D84"/>
    <w:pPr>
      <w:tabs>
        <w:tab w:val="center" w:pos="4677"/>
        <w:tab w:val="right" w:pos="9355"/>
      </w:tabs>
      <w:spacing w:after="0" w:line="240" w:lineRule="auto"/>
    </w:pPr>
  </w:style>
  <w:style w:type="character" w:customStyle="1" w:styleId="a5">
    <w:name w:val="Верхний колонтитул Знак"/>
    <w:basedOn w:val="a0"/>
    <w:link w:val="a4"/>
    <w:rsid w:val="00E23D8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5531</Words>
  <Characters>31529</Characters>
  <Application>Microsoft Office Word</Application>
  <DocSecurity>0</DocSecurity>
  <Lines>262</Lines>
  <Paragraphs>73</Paragraphs>
  <ScaleCrop>false</ScaleCrop>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Полушкина Полина Алексеевна</dc:creator>
  <cp:keywords/>
  <dc:description/>
  <cp:lastModifiedBy>Полушкина Полина Алексеевна</cp:lastModifiedBy>
  <cp:revision>3</cp:revision>
  <dcterms:created xsi:type="dcterms:W3CDTF">2023-09-08T06:19:00Z</dcterms:created>
  <dcterms:modified xsi:type="dcterms:W3CDTF">2023-09-28T06:22:00Z</dcterms:modified>
</cp:coreProperties>
</file>